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6" w:lineRule="exact"/>
        <w:rPr>
          <w:rFonts w:hint="eastAsia"/>
        </w:rPr>
      </w:pPr>
      <w:r>
        <w:rPr>
          <w:rFonts w:hint="eastAsia" w:ascii="宋体" w:hAnsi="宋体" w:eastAsia="宋体"/>
          <w:spacing w:val="-6"/>
        </w:rPr>
        <mc:AlternateContent>
          <mc:Choice Requires="wps">
            <w:drawing>
              <wp:anchor distT="0" distB="0" distL="114300" distR="114300" simplePos="0" relativeHeight="251661312" behindDoc="1" locked="0" layoutInCell="1" allowOverlap="1">
                <wp:simplePos x="0" y="0"/>
                <wp:positionH relativeFrom="column">
                  <wp:posOffset>-601980</wp:posOffset>
                </wp:positionH>
                <wp:positionV relativeFrom="page">
                  <wp:posOffset>1015365</wp:posOffset>
                </wp:positionV>
                <wp:extent cx="6822440" cy="702310"/>
                <wp:effectExtent l="127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6822440" cy="702310"/>
                        </a:xfrm>
                        <a:prstGeom prst="rect">
                          <a:avLst/>
                        </a:prstGeom>
                        <a:noFill/>
                        <a:ln>
                          <a:noFill/>
                        </a:ln>
                        <a:effectLst/>
                      </wps:spPr>
                      <wps:txbx>
                        <w:txbxContent>
                          <w:p>
                            <w:pPr>
                              <w:snapToGrid w:val="0"/>
                              <w:spacing w:line="240" w:lineRule="auto"/>
                              <w:jc w:val="center"/>
                              <w:rPr>
                                <w:rFonts w:hint="eastAsia" w:eastAsia="方正小标宋简体"/>
                                <w:b/>
                                <w:color w:val="FF0000"/>
                                <w:w w:val="80"/>
                                <w:sz w:val="80"/>
                                <w:szCs w:val="80"/>
                              </w:rPr>
                            </w:pPr>
                            <w:bookmarkStart w:id="4" w:name="红头"/>
                            <w:bookmarkEnd w:id="4"/>
                            <w:bookmarkStart w:id="5" w:name="红头1"/>
                            <w:bookmarkEnd w:id="5"/>
                            <w:r>
                              <w:rPr>
                                <w:rFonts w:hint="eastAsia" w:eastAsia="方正小标宋简体"/>
                                <w:b/>
                                <w:color w:val="FF0000"/>
                                <w:spacing w:val="180"/>
                                <w:w w:val="80"/>
                                <w:sz w:val="80"/>
                                <w:szCs w:val="80"/>
                                <w:lang w:eastAsia="zh-CN"/>
                              </w:rPr>
                              <w:t>漯河市</w:t>
                            </w:r>
                            <w:r>
                              <w:rPr>
                                <w:rFonts w:hint="eastAsia" w:eastAsia="方正小标宋简体"/>
                                <w:b/>
                                <w:color w:val="FF0000"/>
                                <w:spacing w:val="180"/>
                                <w:w w:val="80"/>
                                <w:sz w:val="80"/>
                                <w:szCs w:val="80"/>
                              </w:rPr>
                              <w:t>气象</w:t>
                            </w:r>
                            <w:r>
                              <w:rPr>
                                <w:rFonts w:hint="eastAsia" w:eastAsia="方正小标宋简体"/>
                                <w:b/>
                                <w:color w:val="FF0000"/>
                                <w:w w:val="80"/>
                                <w:sz w:val="80"/>
                                <w:szCs w:val="80"/>
                              </w:rPr>
                              <w:t>局</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47.4pt;margin-top:79.95pt;height:55.3pt;width:537.2pt;mso-position-vertical-relative:page;z-index:-251655168;mso-width-relative:page;mso-height-relative:page;" filled="f" stroked="f" coordsize="21600,21600" o:gfxdata="UEsDBAoAAAAAAIdO4kAAAAAAAAAAAAAAAAAEAAAAZHJzL1BLAwQUAAAACACHTuJAwLc21doAAAAL&#10;AQAADwAAAGRycy9kb3ducmV2LnhtbE2PzU7DMBCE70i8g7VI3Fq7FU1xiFMhBCekijQcODqxm1iN&#10;1yF2f3h7tic4jmY0802xufiBnewUXUAFi7kAZrENxmGn4LN+mz0Ci0mj0UNAq+DHRtiUtzeFzk04&#10;Y2VPu9QxKsGYawV9SmPOeWx763Wch9EiefsweZ1ITh03kz5TuR/4UoiMe+2QFno92pfetofd0St4&#10;/sLq1X1vm49qX7m6lgLfs4NS93cL8QQs2Uv6C8MVn9ChJKYmHNFENiiYyQdCT2SspARGCbmWGbBG&#10;wXItVsDLgv//UP4CUEsDBBQAAAAIAIdO4kA3FDaNEQIAABMEAAAOAAAAZHJzL2Uyb0RvYy54bWyt&#10;U81uEzEQviPxDpbvZJNQlWqVTVUaFSGVH6nwAI7Xm7VYe8zYyW54AHgDTly481x5Dsb2JpRy6YGL&#10;NbZnPs/3zefF5WA6tlPoNdiKzyZTzpSVUGu7qfjHDzfPLjjzQdhadGBVxffK88vl0yeL3pVqDi10&#10;tUJGINaXvat4G4Iri8LLVhnhJ+CUpcsG0IhAW9wUNYqe0E1XzKfT86IHrB2CVN7T6Spf8hERHwMI&#10;TaOlWoHcGmVDRkXViUCUfKud58vUbdMoGd41jVeBdRUnpiGt9AjF67gWy4UoNyhcq+XYgnhMCw84&#10;GaEtPXqCWokg2Bb1P1BGSwQPTZhIMEUmkhQhFrPpA23uWuFU4kJSe3cS3f8/WPl29x6ZritOY7fC&#10;0MAP378dfvw6/PzKLqI8vfMlZd05ygvDSxjINImqd7cgP3lm4boVdqOuEKFvlaipvVmsLO6VZhwf&#10;Qdb9G6jpHbENkICGBk3UjtRghE6j2Z9Go4bAJB2eX8znZ2d0JenuxXT+fJZmV4jyWO3Qh1cKDItB&#10;xZFGn9DF7taH2I0ojynxMQs3uuvS+Dv71wEl5hOV/DNWRy6x/UwkDOth1GYN9Z5YIWRv0c+ioAX8&#10;wllPvqq4/7wVqDjrXltSJprwGOAxWB8DYSWVVjxwlsPrkM26dag3LSFn7S1ckXqNTsRia7mLUXPy&#10;SuI7+jqa8f4+Zf35y8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wLc21doAAAALAQAADwAAAAAA&#10;AAABACAAAAAiAAAAZHJzL2Rvd25yZXYueG1sUEsBAhQAFAAAAAgAh07iQDcUNo0RAgAAEwQAAA4A&#10;AAAAAAAAAQAgAAAAKQEAAGRycy9lMm9Eb2MueG1sUEsFBgAAAAAGAAYAWQEAAKwFAAAAAA==&#10;">
                <v:fill on="f" focussize="0,0"/>
                <v:stroke on="f"/>
                <v:imagedata o:title=""/>
                <o:lock v:ext="edit" aspectratio="f"/>
                <v:textbox inset="0mm,0mm,0mm,0mm">
                  <w:txbxContent>
                    <w:p>
                      <w:pPr>
                        <w:snapToGrid w:val="0"/>
                        <w:spacing w:line="240" w:lineRule="auto"/>
                        <w:jc w:val="center"/>
                        <w:rPr>
                          <w:rFonts w:hint="eastAsia" w:eastAsia="方正小标宋简体"/>
                          <w:b/>
                          <w:color w:val="FF0000"/>
                          <w:w w:val="80"/>
                          <w:sz w:val="80"/>
                          <w:szCs w:val="80"/>
                        </w:rPr>
                      </w:pPr>
                      <w:bookmarkStart w:id="4" w:name="红头"/>
                      <w:bookmarkEnd w:id="4"/>
                      <w:bookmarkStart w:id="5" w:name="红头1"/>
                      <w:bookmarkEnd w:id="5"/>
                      <w:r>
                        <w:rPr>
                          <w:rFonts w:hint="eastAsia" w:eastAsia="方正小标宋简体"/>
                          <w:b/>
                          <w:color w:val="FF0000"/>
                          <w:spacing w:val="180"/>
                          <w:w w:val="80"/>
                          <w:sz w:val="80"/>
                          <w:szCs w:val="80"/>
                          <w:lang w:eastAsia="zh-CN"/>
                        </w:rPr>
                        <w:t>漯河市</w:t>
                      </w:r>
                      <w:r>
                        <w:rPr>
                          <w:rFonts w:hint="eastAsia" w:eastAsia="方正小标宋简体"/>
                          <w:b/>
                          <w:color w:val="FF0000"/>
                          <w:spacing w:val="180"/>
                          <w:w w:val="80"/>
                          <w:sz w:val="80"/>
                          <w:szCs w:val="80"/>
                        </w:rPr>
                        <w:t>气象</w:t>
                      </w:r>
                      <w:r>
                        <w:rPr>
                          <w:rFonts w:hint="eastAsia" w:eastAsia="方正小标宋简体"/>
                          <w:b/>
                          <w:color w:val="FF0000"/>
                          <w:w w:val="80"/>
                          <w:sz w:val="80"/>
                          <w:szCs w:val="80"/>
                        </w:rPr>
                        <w:t>局</w:t>
                      </w:r>
                    </w:p>
                  </w:txbxContent>
                </v:textbox>
              </v:shape>
            </w:pict>
          </mc:Fallback>
        </mc:AlternateContent>
      </w:r>
      <w:r>
        <w:rPr>
          <w:rFonts w:hint="eastAsia" w:ascii="宋体" w:hAnsi="宋体" w:eastAsia="宋体"/>
          <w:spacing w:val="-6"/>
        </w:rPr>
        <mc:AlternateContent>
          <mc:Choice Requires="wps">
            <w:drawing>
              <wp:anchor distT="0" distB="0" distL="114300" distR="114300" simplePos="0" relativeHeight="251662336" behindDoc="1" locked="0" layoutInCell="1" allowOverlap="1">
                <wp:simplePos x="0" y="0"/>
                <wp:positionH relativeFrom="column">
                  <wp:posOffset>-266065</wp:posOffset>
                </wp:positionH>
                <wp:positionV relativeFrom="page">
                  <wp:posOffset>9947910</wp:posOffset>
                </wp:positionV>
                <wp:extent cx="6120130" cy="0"/>
                <wp:effectExtent l="32385" t="32385" r="29210" b="3429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nThick">
                          <a:solidFill>
                            <a:srgbClr val="FF0000"/>
                          </a:solidFill>
                          <a:round/>
                        </a:ln>
                      </wps:spPr>
                      <wps:bodyPr/>
                    </wps:wsp>
                  </a:graphicData>
                </a:graphic>
              </wp:anchor>
            </w:drawing>
          </mc:Choice>
          <mc:Fallback>
            <w:pict>
              <v:line id="_x0000_s1026" o:spid="_x0000_s1026" o:spt="20" style="position:absolute;left:0pt;margin-left:-20.95pt;margin-top:783.3pt;height:0pt;width:481.9pt;mso-position-vertical-relative:page;z-index:-251654144;mso-width-relative:page;mso-height-relative:page;" filled="f" stroked="t" coordsize="21600,21600" o:gfxdata="UEsDBAoAAAAAAIdO4kAAAAAAAAAAAAAAAAAEAAAAZHJzL1BLAwQUAAAACACHTuJAODgaLdYAAAAN&#10;AQAADwAAAGRycy9kb3ducmV2LnhtbE2PQU+DQBCF7yb+h8008dYuNEoEWRrF9GDihar3LTsFAjtL&#10;2KXFf+/0YPQ47315816+W+wgzjj5zpGCeBOBQKqd6ahR8PmxXz+C8EGT0YMjVPCNHnbF7U2uM+Mu&#10;VOH5EBrBIeQzraANYcyk9HWLVvuNG5HYO7nJ6sDn1Egz6QuH20FuoyiRVnfEH1o9Ytli3R9mq+Dt&#10;+b1/KUNZVa9Dny7L15yWe1TqbhVHTyACLuEPhmt9rg4Fdzq6mYwXg4L1fZwyysZDkiQgGEm3V+n4&#10;K8kil/9XFD9QSwMEFAAAAAgAh07iQPkir2TxAQAAvAMAAA4AAABkcnMvZTJvRG9jLnhtbK1TzW4T&#10;MRC+I/EOlu9kN0Vt0CqbHhKFS4FIDQ8w8XqzVm2PZTvZ5CV4ASRucOLInbdpeQzGzg+lXHpgD5bH&#10;M/PNfN/Mjq93RrOt9EGhrflwUHImrcBG2XXNPy7nr95wFiLYBjRaWfO9DPx68vLFuHeVvMAOdSM9&#10;IxAbqt7VvIvRVUURRCcNhAE6acnZojcQyfTrovHQE7rRxUVZXhU9+sZ5FDIEep0dnPyI6J8DiG2r&#10;hJyh2Bhp4wHVSw2RKIVOucAnudu2lSJ+aNsgI9M1J6Yxn1SE7qt0FpMxVGsPrlPi2AI8p4UnnAwo&#10;S0XPUDOIwDZe/QNllPAYsI0DgaY4EMmKEIth+USb2w6czFxI6uDOoof/ByvebxeeqabmI84sGBr4&#10;w+cf95++/vr5hc6H79/YKInUu1BR7NQufKIpdvbW3aC4C8zitAO7lrnZ5d4RwjBlFH+lJCM4KrXq&#10;32FDMbCJmBXbtd4kSNKC7fJg9ufByF1kgh6vhqTOa5qZOPkKqE6Jzof4VqJh6VJzrWzSDCrY3oSY&#10;GoHqFJKeLc6V1nnu2rK+5pej4WWCNo5UiJ2yS9qFuwwRUKsmhafE4NerqfZsC7RL83lJX+ZJnsdh&#10;Hje2OZTV9ihDYn7QcIXNfuFP8tBQc3/HBUxb89jO2X9+us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gaLdYAAAANAQAADwAAAAAAAAABACAAAAAiAAAAZHJzL2Rvd25yZXYueG1sUEsBAhQAFAAA&#10;AAgAh07iQPkir2TxAQAAvAMAAA4AAAAAAAAAAQAgAAAAJQEAAGRycy9lMm9Eb2MueG1sUEsFBgAA&#10;AAAGAAYAWQEAAIgFAAAAAA==&#10;">
                <v:fill on="f" focussize="0,0"/>
                <v:stroke weight="4.5pt" color="#FF0000" linestyle="thinThick" joinstyle="round"/>
                <v:imagedata o:title=""/>
                <o:lock v:ext="edit" aspectratio="f"/>
              </v:line>
            </w:pict>
          </mc:Fallback>
        </mc:AlternateContent>
      </w:r>
      <w:r>
        <w:rPr>
          <w:rFonts w:ascii="仿宋_GB2312"/>
          <w:spacing w:val="-6"/>
        </w:rPr>
        <mc:AlternateContent>
          <mc:Choice Requires="wps">
            <w:drawing>
              <wp:anchor distT="0" distB="0" distL="114300" distR="114300" simplePos="0" relativeHeight="251660288" behindDoc="1" locked="0" layoutInCell="1" allowOverlap="1">
                <wp:simplePos x="0" y="0"/>
                <wp:positionH relativeFrom="column">
                  <wp:posOffset>-263525</wp:posOffset>
                </wp:positionH>
                <wp:positionV relativeFrom="page">
                  <wp:posOffset>1785620</wp:posOffset>
                </wp:positionV>
                <wp:extent cx="6120130" cy="0"/>
                <wp:effectExtent l="34925" t="33020" r="36195" b="33655"/>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ckThin">
                          <a:solidFill>
                            <a:srgbClr val="FF0000"/>
                          </a:solidFill>
                          <a:round/>
                        </a:ln>
                      </wps:spPr>
                      <wps:bodyPr/>
                    </wps:wsp>
                  </a:graphicData>
                </a:graphic>
              </wp:anchor>
            </w:drawing>
          </mc:Choice>
          <mc:Fallback>
            <w:pict>
              <v:line id="_x0000_s1026" o:spid="_x0000_s1026" o:spt="20" style="position:absolute;left:0pt;margin-left:-20.75pt;margin-top:140.6pt;height:0pt;width:481.9pt;mso-position-vertical-relative:page;z-index:-251656192;mso-width-relative:page;mso-height-relative:page;" filled="f" stroked="t" coordsize="21600,21600" o:gfxdata="UEsDBAoAAAAAAIdO4kAAAAAAAAAAAAAAAAAEAAAAZHJzL1BLAwQUAAAACACHTuJAhf8QzdUAAAAL&#10;AQAADwAAAGRycy9kb3ducmV2LnhtbE2PwW7CMAyG75P2DpEn7QZJA2xQmnJA4rwBO+wYGtNWNE6V&#10;pBTefkGatB1tf/r9/cXmZjt2RR9aRwqyqQCGVDnTUq3g67ibLIGFqMnozhEquGOATfn8VOjcuJH2&#10;eD3EmqUQCrlW0MTY55yHqkGrw9T1SOl2dt7qmEZfc+P1mMJtx6UQb9zqltKHRve4bbC6HAar4Pvd&#10;kxv3H+fP2UD3IPvLUS6EUq8vmVgDi3iLfzA89JM6lMnp5AYygXUKJvNskVAFcplJYIlYSTkDdvrd&#10;8LLg/zuUP1BLAwQUAAAACACHTuJAdBvlKvEBAAC8AwAADgAAAGRycy9lMm9Eb2MueG1srVPNbhMx&#10;EL4j8Q6W72Q3RQ1olU0PicKlQKSGB5h4vVmrtseynWzyErwAEjc4ceTO21Aeg7HzQ2kvPXQPlscz&#10;881838yOr3ZGs630QaGt+XBQciatwEbZdc0/Leev3nIWItgGNFpZ870M/Gry8sW4d5W8wA51Iz0j&#10;EBuq3tW8i9FVRRFEJw2EATppydmiNxDJ9Oui8dATutHFRVmOih594zwKGQK9zg5OfkT0TwHEtlVC&#10;zlBsjLTxgOqlhkiUQqdc4JPcbdtKET+2bZCR6ZoT05hPKkL3VTqLyRiqtQfXKXFsAZ7SwgNOBpSl&#10;omeoGURgG68eQRklPAZs40CgKQ5EsiLEYlg+0OamAyczF5I6uLPo4flgxYftwjPV1HzEmQVDA7/7&#10;8vP3529/fn2l8+7HdzZKIvUuVBQ7tQufaIqdvXHXKG4DszjtwK5lbna5d4QwTBnFfynJCI5Krfr3&#10;2FAMbCJmxXatNwmStGC7PJj9eTByF5mgx9GQ1HlNMxMnXwHVKdH5EN9JNCxdaq6VTZpBBdvrEFMj&#10;UJ1C0rPFudI6z11b1tf88s3wMkEbRypE2oPbZXecZkCtmhSeEoNfr6basy3QLs3nJX2ZJ3nuh3nc&#10;2OZQVtujDIn5QcMVNvuFP8lDQ839HRcwbc19O2f/++km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F/xDN1QAAAAsBAAAPAAAAAAAAAAEAIAAAACIAAABkcnMvZG93bnJldi54bWxQSwECFAAUAAAA&#10;CACHTuJAdBvlKvEBAAC8AwAADgAAAAAAAAABACAAAAAkAQAAZHJzL2Uyb0RvYy54bWxQSwUGAAAA&#10;AAYABgBZAQAAhwUAAAAA&#10;">
                <v:fill on="f" focussize="0,0"/>
                <v:stroke weight="4.5pt" color="#FF0000" linestyle="thickThin" joinstyle="round"/>
                <v:imagedata o:title=""/>
                <o:lock v:ext="edit" aspectratio="f"/>
              </v:line>
            </w:pict>
          </mc:Fallback>
        </mc:AlternateContent>
      </w:r>
    </w:p>
    <w:p>
      <w:pPr>
        <w:spacing w:line="566" w:lineRule="exact"/>
        <w:rPr>
          <w:rFonts w:hint="eastAsia"/>
        </w:rPr>
      </w:pPr>
      <w:r>
        <w:rPr>
          <w:rFonts w:ascii="仿宋_GB2312"/>
          <w:spacing w:val="-6"/>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ge">
                  <wp:posOffset>1981200</wp:posOffset>
                </wp:positionV>
                <wp:extent cx="2837815" cy="349885"/>
                <wp:effectExtent l="3175" t="0" r="0" b="254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837815" cy="349885"/>
                        </a:xfrm>
                        <a:prstGeom prst="rect">
                          <a:avLst/>
                        </a:prstGeom>
                        <a:noFill/>
                        <a:ln>
                          <a:noFill/>
                        </a:ln>
                      </wps:spPr>
                      <wps:txbx>
                        <w:txbxContent>
                          <w:p>
                            <w:pPr>
                              <w:spacing w:line="360" w:lineRule="exact"/>
                              <w:rPr>
                                <w:rFonts w:hint="eastAsia" w:ascii="黑体" w:eastAsia="黑体"/>
                              </w:rPr>
                            </w:pPr>
                            <w:bookmarkStart w:id="6" w:name="紧急程度"/>
                            <w:bookmarkEnd w:id="6"/>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156pt;height:27.55pt;width:223.45pt;mso-position-vertical-relative:page;z-index:-251657216;mso-width-relative:page;mso-height-relative:page;" filled="f" stroked="f" coordsize="21600,21600" o:gfxdata="UEsDBAoAAAAAAIdO4kAAAAAAAAAAAAAAAAAEAAAAZHJzL1BLAwQUAAAACACHTuJAVTEOV9cAAAAI&#10;AQAADwAAAGRycy9kb3ducmV2LnhtbE2PzU7DMBCE70i8g7VI3KidUgUa4lQIwQkJkYYDRyfeJlbj&#10;dYjdH96e5QS33Z3R7Dfl5uxHccQ5ukAasoUCgdQF66jX8NG83NyDiMmQNWMg1PCNETbV5UVpChtO&#10;VONxm3rBIRQLo2FIaSqkjN2A3sRFmJBY24XZm8Tr3Es7mxOH+1EulcqlN474w2AmfBqw228PXsPj&#10;J9XP7uutfa93tWuataLXfK/19VWmHkAkPKc/M/ziMzpUzNSGA9koRg1cJGm4zZY8sLxa5WsQLV/y&#10;uwxkVcr/BaofUEsDBBQAAAAIAIdO4kDDs55/DgIAAAUEAAAOAAAAZHJzL2Uyb0RvYy54bWytU0uO&#10;EzEQ3SNxB8t70kmGgdBKZzRMNAhp+EgDB6i43WmLbpcpO+kOB4AbsGLDnnPlHJTdSRiGzSzYWGW7&#10;/Oq9V+X5Rd82YqvJG7SFnIzGUmirsDR2XciPH66fzKTwAWwJDVpdyJ328mLx+NG8c7meYo1NqUkw&#10;iPV55wpZh+DyLPOq1i34ETpt+bJCaiHwltZZSdAxettk0/H4WdYhlY5Qae/5dDlcygMiPQQQq8oo&#10;vUS1abUNAyrpBgJL8rVxXi4S26rSKryrKq+DaArJSkNauQjHq7hmiznkawJXG3WgAA+hcE9TC8Zy&#10;0RPUEgKIDZl/oFqjCD1WYaSwzQYhyRFWMRnf8+a2BqeTFrbau5Pp/v/Bqrfb9yRMWchzKSy03PD9&#10;92/7H7/2P7+K82hP53zOWbeO80L/EnsemiTVuxtUn7yweFWDXetLIuxqDSXTm8SX2Z2nA46PIKvu&#10;DZZcBzYBE1BfURu9YzcEo3NrdqfW6D4IxYfT2dnz2YQ5Kr47e/piNkvkMsiPrx358EpjK2JQSOLW&#10;J3TY3vgQ2UB+TInFLF6bpkntb+xfB5wYTxL7SHigHvpVf3BjheWOdRAO08R/iYMa6YsUHU9SIf3n&#10;DZCWonlt2Ys4dseAjsHqGIBV/LSQQYohvArDeG4cmXXNyIPbFi/Zr8okKdHYgcWBJ09HUniY5Dh+&#10;d/cp68/vX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TEOV9cAAAAIAQAADwAAAAAAAAABACAA&#10;AAAiAAAAZHJzL2Rvd25yZXYueG1sUEsBAhQAFAAAAAgAh07iQMOznn8OAgAABQQAAA4AAAAAAAAA&#10;AQAgAAAAJgEAAGRycy9lMm9Eb2MueG1sUEsFBgAAAAAGAAYAWQEAAKYFAAAAAA==&#10;">
                <v:fill on="f" focussize="0,0"/>
                <v:stroke on="f"/>
                <v:imagedata o:title=""/>
                <o:lock v:ext="edit" aspectratio="f"/>
                <v:textbox inset="0mm,0mm,0mm,0mm">
                  <w:txbxContent>
                    <w:p>
                      <w:pPr>
                        <w:spacing w:line="360" w:lineRule="exact"/>
                        <w:rPr>
                          <w:rFonts w:hint="eastAsia" w:ascii="黑体" w:eastAsia="黑体"/>
                        </w:rPr>
                      </w:pPr>
                      <w:bookmarkStart w:id="6" w:name="紧急程度"/>
                      <w:bookmarkEnd w:id="6"/>
                    </w:p>
                  </w:txbxContent>
                </v:textbox>
              </v:shape>
            </w:pict>
          </mc:Fallback>
        </mc:AlternateContent>
      </w:r>
    </w:p>
    <w:p>
      <w:pPr>
        <w:spacing w:line="566" w:lineRule="exact"/>
        <w:rPr>
          <w:rFonts w:hint="eastAsia"/>
        </w:rPr>
      </w:pPr>
    </w:p>
    <w:p>
      <w:pPr>
        <w:snapToGrid w:val="0"/>
        <w:spacing w:line="70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漯河</w:t>
      </w:r>
      <w:r>
        <w:rPr>
          <w:rFonts w:hint="eastAsia" w:ascii="方正小标宋简体" w:hAnsi="方正小标宋简体" w:eastAsia="方正小标宋简体" w:cs="方正小标宋简体"/>
          <w:sz w:val="44"/>
          <w:szCs w:val="44"/>
          <w:lang w:eastAsia="zh-CN"/>
        </w:rPr>
        <w:t>市气象局</w:t>
      </w:r>
      <w:r>
        <w:rPr>
          <w:rFonts w:hint="eastAsia" w:ascii="方正小标宋简体" w:hAnsi="方正小标宋简体" w:eastAsia="方正小标宋简体" w:cs="方正小标宋简体"/>
          <w:sz w:val="44"/>
          <w:szCs w:val="44"/>
          <w:lang w:val="en-US" w:eastAsia="zh-CN"/>
        </w:rPr>
        <w:t>2023年度法治政府建设</w:t>
      </w:r>
    </w:p>
    <w:p>
      <w:pPr>
        <w:snapToGrid w:val="0"/>
        <w:spacing w:line="70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工作情况报告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rPr>
          <w:rFonts w:hint="eastAsia" w:ascii="仿宋_GB2312" w:hAnsi="仿宋_GB2312" w:eastAsia="仿宋_GB2312" w:cs="仿宋_GB2312"/>
          <w:b w:val="0"/>
          <w:i w:val="0"/>
          <w:strike w:val="0"/>
          <w:color w:val="auto"/>
          <w:spacing w:val="0"/>
          <w:w w:val="100"/>
          <w:kern w:val="2"/>
          <w:sz w:val="32"/>
          <w:szCs w:val="32"/>
          <w:vertAlign w:val="baseline"/>
          <w:lang w:val="en-US" w:eastAsia="zh-CN" w:bidi="ar"/>
        </w:rPr>
      </w:pPr>
    </w:p>
    <w:p>
      <w:pPr>
        <w:keepNext w:val="0"/>
        <w:keepLines w:val="0"/>
        <w:pageBreakBefore w:val="0"/>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202</w:t>
      </w: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漯河市</w:t>
      </w:r>
      <w:r>
        <w:rPr>
          <w:rFonts w:hint="eastAsia" w:ascii="仿宋_GB2312" w:hAnsi="仿宋_GB2312" w:eastAsia="仿宋_GB2312" w:cs="仿宋_GB2312"/>
          <w:color w:val="auto"/>
          <w:sz w:val="32"/>
          <w:szCs w:val="32"/>
        </w:rPr>
        <w:t>气象局以习近平新时代中国特色社会主义思想为指导，认真学习贯彻习近平法治思想和习近平总书记关于气象工作重要指示精神，充分发挥气象法治工作在推进气象事业高质量发展中的保障作用，坚持运用法治思维和法治方式，依法履行气象管理职责，依法管理气象事务，气象法治建设各项工作取得了新进展</w:t>
      </w:r>
      <w:r>
        <w:rPr>
          <w:rFonts w:hint="eastAsia" w:ascii="仿宋_GB2312" w:hAnsi="仿宋_GB2312" w:cs="仿宋_GB2312"/>
          <w:color w:val="auto"/>
          <w:sz w:val="32"/>
          <w:szCs w:val="32"/>
          <w:lang w:eastAsia="zh-CN"/>
        </w:rPr>
        <w:t>，现将工作报告如下：</w:t>
      </w:r>
    </w:p>
    <w:p>
      <w:pPr>
        <w:keepNext w:val="0"/>
        <w:keepLines w:val="0"/>
        <w:pageBreakBefore w:val="0"/>
        <w:kinsoku/>
        <w:overflowPunct/>
        <w:topLinePunct w:val="0"/>
        <w:autoSpaceDE/>
        <w:autoSpaceDN/>
        <w:bidi w:val="0"/>
        <w:adjustRightInd w:val="0"/>
        <w:spacing w:line="540" w:lineRule="exact"/>
        <w:ind w:left="0" w:leftChars="0"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一、202</w:t>
      </w:r>
      <w:r>
        <w:rPr>
          <w:rFonts w:hint="eastAsia" w:ascii="黑体" w:hAnsi="黑体" w:eastAsia="黑体" w:cs="黑体"/>
          <w:sz w:val="32"/>
          <w:szCs w:val="32"/>
          <w:lang w:val="en-US" w:eastAsia="zh-CN"/>
        </w:rPr>
        <w:t>3</w:t>
      </w:r>
      <w:r>
        <w:rPr>
          <w:rFonts w:hint="eastAsia" w:ascii="黑体" w:hAnsi="黑体" w:eastAsia="黑体" w:cs="黑体"/>
          <w:sz w:val="32"/>
          <w:szCs w:val="32"/>
        </w:rPr>
        <w:t>年</w:t>
      </w:r>
      <w:r>
        <w:rPr>
          <w:rFonts w:hint="eastAsia" w:ascii="黑体" w:hAnsi="黑体" w:eastAsia="黑体" w:cs="黑体"/>
          <w:sz w:val="32"/>
          <w:szCs w:val="32"/>
          <w:lang w:eastAsia="zh-CN"/>
        </w:rPr>
        <w:t>法治政府建设工作</w:t>
      </w:r>
      <w:r>
        <w:rPr>
          <w:rFonts w:hint="eastAsia" w:ascii="黑体" w:hAnsi="黑体" w:eastAsia="黑体" w:cs="黑体"/>
          <w:sz w:val="32"/>
          <w:szCs w:val="32"/>
        </w:rPr>
        <w:t>情况</w:t>
      </w:r>
    </w:p>
    <w:p>
      <w:pPr>
        <w:keepNext w:val="0"/>
        <w:keepLines w:val="0"/>
        <w:pageBreakBefore w:val="0"/>
        <w:numPr>
          <w:ilvl w:val="0"/>
          <w:numId w:val="0"/>
        </w:numPr>
        <w:kinsoku/>
        <w:overflowPunct/>
        <w:topLinePunct w:val="0"/>
        <w:autoSpaceDE/>
        <w:autoSpaceDN/>
        <w:bidi w:val="0"/>
        <w:adjustRightInd w:val="0"/>
        <w:spacing w:line="540" w:lineRule="exact"/>
        <w:ind w:left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深入学习贯彻习近平法治思想</w:t>
      </w:r>
    </w:p>
    <w:p>
      <w:pPr>
        <w:keepNext w:val="0"/>
        <w:keepLines w:val="0"/>
        <w:pageBreakBefore w:val="0"/>
        <w:numPr>
          <w:ilvl w:val="0"/>
          <w:numId w:val="0"/>
        </w:numPr>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漯河市</w:t>
      </w:r>
      <w:r>
        <w:rPr>
          <w:rFonts w:hint="eastAsia" w:ascii="仿宋_GB2312" w:hAnsi="仿宋_GB2312" w:eastAsia="仿宋_GB2312" w:cs="仿宋_GB2312"/>
          <w:color w:val="auto"/>
          <w:sz w:val="32"/>
          <w:szCs w:val="32"/>
        </w:rPr>
        <w:t>气象局将习近平法治思想作为气象法治建设的根本遵循和行动指南，坚持把学习贯彻习近平法治思想和贯彻落实全面依法治</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工作会议精神同学习贯彻习近平总书记关于气象工作重要指示精神，同第二批学习贯彻习近平新时代中国特色社会主义思想主题教育相结合，通过多种形式加强学习，不断走深走实，推动气象各项工作纳入法治轨道，依法保障气象事业高质量发展。年内，</w:t>
      </w:r>
      <w:r>
        <w:rPr>
          <w:rFonts w:hint="eastAsia" w:ascii="仿宋_GB2312" w:hAnsi="仿宋_GB2312" w:eastAsia="仿宋_GB2312" w:cs="仿宋_GB2312"/>
          <w:color w:val="auto"/>
          <w:sz w:val="32"/>
          <w:szCs w:val="32"/>
          <w:lang w:eastAsia="zh-CN"/>
        </w:rPr>
        <w:t>漯河市</w:t>
      </w:r>
      <w:r>
        <w:rPr>
          <w:rFonts w:hint="eastAsia" w:ascii="仿宋_GB2312" w:hAnsi="仿宋_GB2312" w:eastAsia="仿宋_GB2312" w:cs="仿宋_GB2312"/>
          <w:color w:val="auto"/>
          <w:sz w:val="32"/>
          <w:szCs w:val="32"/>
        </w:rPr>
        <w:t>气象局</w:t>
      </w:r>
      <w:r>
        <w:rPr>
          <w:rFonts w:hint="eastAsia" w:ascii="仿宋_GB2312" w:hAnsi="仿宋_GB2312" w:eastAsia="仿宋_GB2312" w:cs="仿宋_GB2312"/>
          <w:color w:val="auto"/>
          <w:sz w:val="32"/>
          <w:szCs w:val="32"/>
          <w:lang w:val="en-US" w:eastAsia="zh-CN"/>
        </w:rPr>
        <w:t>将习近平法治思想、宪法、民法典和气象法治工作纳入2023年度党组中心组学习计划，全年共学法4次。</w:t>
      </w:r>
      <w:r>
        <w:rPr>
          <w:rFonts w:hint="eastAsia" w:ascii="仿宋_GB2312" w:hAnsi="仿宋_GB2312" w:eastAsia="仿宋_GB2312" w:cs="仿宋_GB2312"/>
          <w:color w:val="auto"/>
          <w:sz w:val="32"/>
          <w:szCs w:val="32"/>
        </w:rPr>
        <w:t>此外，还将学习习近平法治思想作为干部教育培训的重要内容，加大对气象部门干部职工的培训力度。通过系统组织</w:t>
      </w:r>
      <w:r>
        <w:rPr>
          <w:rFonts w:hint="eastAsia" w:ascii="仿宋_GB2312" w:hAnsi="仿宋_GB2312" w:cs="仿宋_GB2312"/>
          <w:color w:val="auto"/>
          <w:sz w:val="32"/>
          <w:szCs w:val="32"/>
          <w:lang w:eastAsia="zh-CN"/>
        </w:rPr>
        <w:t>线下、线上</w:t>
      </w:r>
      <w:r>
        <w:rPr>
          <w:rFonts w:hint="eastAsia" w:ascii="仿宋_GB2312" w:hAnsi="仿宋_GB2312" w:eastAsia="仿宋_GB2312" w:cs="仿宋_GB2312"/>
          <w:color w:val="auto"/>
          <w:sz w:val="32"/>
          <w:szCs w:val="32"/>
        </w:rPr>
        <w:t>学习，推动干部职工深刻把握习近平法治思想的重大意义、核心要义、精神实质、丰富内涵和实践要求。</w:t>
      </w:r>
    </w:p>
    <w:p>
      <w:pPr>
        <w:keepNext w:val="0"/>
        <w:keepLines w:val="0"/>
        <w:pageBreakBefore w:val="0"/>
        <w:numPr>
          <w:ilvl w:val="0"/>
          <w:numId w:val="0"/>
        </w:numPr>
        <w:kinsoku/>
        <w:overflowPunct/>
        <w:topLinePunct w:val="0"/>
        <w:autoSpaceDE/>
        <w:autoSpaceDN/>
        <w:bidi w:val="0"/>
        <w:adjustRightInd w:val="0"/>
        <w:spacing w:line="540" w:lineRule="exact"/>
        <w:ind w:left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气象法律规范体系不断完善</w:t>
      </w:r>
    </w:p>
    <w:p>
      <w:pPr>
        <w:keepNext w:val="0"/>
        <w:keepLines w:val="0"/>
        <w:pageBreakBefore w:val="0"/>
        <w:numPr>
          <w:ilvl w:val="0"/>
          <w:numId w:val="0"/>
        </w:numPr>
        <w:kinsoku/>
        <w:wordWrap/>
        <w:overflowPunct/>
        <w:topLinePunct w:val="0"/>
        <w:autoSpaceDE/>
        <w:autoSpaceDN/>
        <w:bidi w:val="0"/>
        <w:adjustRightInd w:val="0"/>
        <w:snapToGrid w:val="0"/>
        <w:spacing w:line="540" w:lineRule="exact"/>
        <w:ind w:left="0" w:leftChars="0"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积极推进气象法规标准体系建设。</w:t>
      </w:r>
      <w:r>
        <w:rPr>
          <w:rFonts w:hint="eastAsia" w:ascii="仿宋_GB2312" w:hAnsi="仿宋_GB2312" w:eastAsia="仿宋_GB2312" w:cs="仿宋_GB2312"/>
          <w:color w:val="auto"/>
          <w:sz w:val="32"/>
          <w:szCs w:val="32"/>
          <w:lang w:eastAsia="zh-CN"/>
        </w:rPr>
        <w:t>本年度</w:t>
      </w:r>
      <w:r>
        <w:rPr>
          <w:rFonts w:hint="eastAsia" w:ascii="仿宋_GB2312" w:hAnsi="仿宋_GB2312" w:eastAsia="仿宋_GB2312" w:cs="仿宋_GB2312"/>
          <w:color w:val="auto"/>
          <w:sz w:val="32"/>
          <w:szCs w:val="32"/>
        </w:rPr>
        <w:t>发布气象</w:t>
      </w:r>
      <w:r>
        <w:rPr>
          <w:rFonts w:hint="eastAsia" w:ascii="仿宋_GB2312" w:hAnsi="仿宋_GB2312" w:eastAsia="仿宋_GB2312" w:cs="仿宋_GB2312"/>
          <w:color w:val="auto"/>
          <w:sz w:val="32"/>
          <w:szCs w:val="32"/>
          <w:lang w:eastAsia="zh-CN"/>
        </w:rPr>
        <w:t>地方标准</w:t>
      </w:r>
      <w:r>
        <w:rPr>
          <w:rFonts w:hint="eastAsia" w:ascii="仿宋_GB2312" w:hAnsi="仿宋_GB2312" w:cs="仿宋_GB2312"/>
          <w:color w:val="auto"/>
          <w:sz w:val="32"/>
          <w:szCs w:val="32"/>
          <w:lang w:val="en-US" w:eastAsia="zh-CN"/>
        </w:rPr>
        <w:t>2</w:t>
      </w:r>
      <w:r>
        <w:rPr>
          <w:rFonts w:hint="eastAsia" w:ascii="仿宋_GB2312" w:hAnsi="仿宋_GB2312" w:eastAsia="仿宋_GB2312" w:cs="仿宋_GB2312"/>
          <w:color w:val="auto"/>
          <w:sz w:val="32"/>
          <w:szCs w:val="32"/>
        </w:rPr>
        <w:t>项</w:t>
      </w:r>
      <w:r>
        <w:rPr>
          <w:rFonts w:hint="eastAsia" w:ascii="仿宋_GB2312" w:hAnsi="仿宋_GB2312" w:cs="仿宋_GB2312"/>
          <w:color w:val="auto"/>
          <w:sz w:val="32"/>
          <w:szCs w:val="32"/>
          <w:lang w:eastAsia="zh-CN"/>
        </w:rPr>
        <w:t>：</w:t>
      </w:r>
      <w:r>
        <w:rPr>
          <w:rFonts w:hint="eastAsia" w:ascii="仿宋_GB2312" w:eastAsia="仿宋_GB2312" w:cs="Times New Roman"/>
          <w:b w:val="0"/>
          <w:bCs w:val="0"/>
          <w:kern w:val="2"/>
          <w:sz w:val="32"/>
          <w:szCs w:val="32"/>
          <w:lang w:val="en-US" w:eastAsia="zh-CN" w:bidi="ar-SA"/>
        </w:rPr>
        <w:t>《小麦条锈病流行气象等级》</w:t>
      </w:r>
      <w:r>
        <w:rPr>
          <w:rFonts w:hint="eastAsia" w:ascii="仿宋_GB2312" w:cs="Times New Roman"/>
          <w:b w:val="0"/>
          <w:bCs w:val="0"/>
          <w:kern w:val="2"/>
          <w:sz w:val="32"/>
          <w:szCs w:val="32"/>
          <w:lang w:val="en-US" w:eastAsia="zh-CN" w:bidi="ar-SA"/>
        </w:rPr>
        <w:t>（</w:t>
      </w:r>
      <w:r>
        <w:rPr>
          <w:rFonts w:hint="eastAsia" w:ascii="仿宋_GB2312" w:hAnsi="仿宋_GB2312" w:eastAsia="仿宋_GB2312" w:cs="仿宋_GB2312"/>
          <w:color w:val="auto"/>
          <w:sz w:val="32"/>
          <w:szCs w:val="32"/>
        </w:rPr>
        <w:t>DB4111/T3</w:t>
      </w:r>
      <w:r>
        <w:rPr>
          <w:rFonts w:hint="eastAsia" w:ascii="仿宋_GB2312" w:hAnsi="仿宋_GB2312" w:cs="仿宋_GB2312"/>
          <w:color w:val="auto"/>
          <w:sz w:val="32"/>
          <w:szCs w:val="32"/>
          <w:lang w:val="en-US" w:eastAsia="zh-CN"/>
        </w:rPr>
        <w:t>46</w:t>
      </w:r>
      <w:r>
        <w:rPr>
          <w:rFonts w:hint="eastAsia" w:ascii="仿宋_GB2312" w:hAnsi="仿宋_GB2312" w:eastAsia="仿宋_GB2312" w:cs="仿宋_GB2312"/>
          <w:color w:val="auto"/>
          <w:sz w:val="32"/>
          <w:szCs w:val="32"/>
        </w:rPr>
        <w:t>-202</w:t>
      </w: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eastAsia="仿宋_GB2312" w:cs="Times New Roman"/>
          <w:b w:val="0"/>
          <w:bCs w:val="0"/>
          <w:kern w:val="2"/>
          <w:sz w:val="32"/>
          <w:szCs w:val="32"/>
          <w:lang w:val="en-US" w:eastAsia="zh-CN" w:bidi="ar-SA"/>
        </w:rPr>
        <w:t>《</w:t>
      </w:r>
      <w:bookmarkStart w:id="0" w:name="bookmark12"/>
      <w:bookmarkStart w:id="1" w:name="bookmark14"/>
      <w:bookmarkStart w:id="2" w:name="bookmark13"/>
      <w:bookmarkStart w:id="3" w:name="StandardName"/>
      <w:r>
        <w:rPr>
          <w:rFonts w:hint="eastAsia" w:ascii="仿宋_GB2312" w:eastAsia="仿宋_GB2312" w:cs="Times New Roman"/>
          <w:b w:val="0"/>
          <w:bCs w:val="0"/>
          <w:kern w:val="2"/>
          <w:sz w:val="32"/>
          <w:szCs w:val="32"/>
          <w:lang w:val="en-US" w:eastAsia="zh-CN" w:bidi="ar-SA"/>
        </w:rPr>
        <w:t>夏玉米倒伏等级预警气象指标</w:t>
      </w:r>
      <w:bookmarkEnd w:id="0"/>
      <w:bookmarkEnd w:id="1"/>
      <w:bookmarkEnd w:id="2"/>
      <w:bookmarkEnd w:id="3"/>
      <w:r>
        <w:rPr>
          <w:rFonts w:hint="eastAsia" w:ascii="仿宋_GB2312" w:eastAsia="仿宋_GB2312" w:cs="Times New Roman"/>
          <w:b w:val="0"/>
          <w:bCs w:val="0"/>
          <w:kern w:val="2"/>
          <w:sz w:val="32"/>
          <w:szCs w:val="32"/>
          <w:lang w:val="en-US" w:eastAsia="zh-CN" w:bidi="ar-SA"/>
        </w:rPr>
        <w:t>》</w:t>
      </w:r>
      <w:r>
        <w:rPr>
          <w:rFonts w:hint="eastAsia" w:ascii="仿宋_GB2312" w:cs="Times New Roman"/>
          <w:b w:val="0"/>
          <w:bCs w:val="0"/>
          <w:kern w:val="2"/>
          <w:sz w:val="32"/>
          <w:szCs w:val="32"/>
          <w:lang w:val="en-US" w:eastAsia="zh-CN" w:bidi="ar-SA"/>
        </w:rPr>
        <w:t>（</w:t>
      </w:r>
      <w:r>
        <w:rPr>
          <w:rFonts w:hint="eastAsia" w:ascii="仿宋_GB2312" w:hAnsi="仿宋_GB2312" w:eastAsia="仿宋_GB2312" w:cs="仿宋_GB2312"/>
          <w:color w:val="auto"/>
          <w:sz w:val="32"/>
          <w:szCs w:val="32"/>
        </w:rPr>
        <w:t>DB4111/T3</w:t>
      </w:r>
      <w:r>
        <w:rPr>
          <w:rFonts w:hint="eastAsia" w:ascii="仿宋_GB2312" w:hAnsi="仿宋_GB2312" w:cs="仿宋_GB2312"/>
          <w:color w:val="auto"/>
          <w:sz w:val="32"/>
          <w:szCs w:val="32"/>
          <w:lang w:val="en-US" w:eastAsia="zh-CN"/>
        </w:rPr>
        <w:t>47</w:t>
      </w:r>
      <w:r>
        <w:rPr>
          <w:rFonts w:hint="eastAsia" w:ascii="仿宋_GB2312" w:hAnsi="仿宋_GB2312" w:eastAsia="仿宋_GB2312" w:cs="仿宋_GB2312"/>
          <w:color w:val="auto"/>
          <w:sz w:val="32"/>
          <w:szCs w:val="32"/>
        </w:rPr>
        <w:t>-202</w:t>
      </w: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40" w:lineRule="exact"/>
        <w:ind w:left="0" w:leftChars="0" w:right="0"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val="en-US" w:eastAsia="zh-CN"/>
        </w:rPr>
        <w:t>2.气象行政规范性文件管理日益规范。</w:t>
      </w:r>
      <w:r>
        <w:rPr>
          <w:rFonts w:hint="eastAsia" w:ascii="仿宋_GB2312" w:hAnsi="仿宋_GB2312" w:eastAsia="仿宋_GB2312" w:cs="仿宋_GB2312"/>
          <w:color w:val="auto"/>
          <w:sz w:val="32"/>
          <w:szCs w:val="32"/>
          <w:lang w:val="en-US" w:eastAsia="zh-CN"/>
        </w:rPr>
        <w:t>按照《气象行政规范性文件管理办法》规定，</w:t>
      </w:r>
      <w:r>
        <w:rPr>
          <w:rFonts w:hint="eastAsia" w:ascii="仿宋_GB2312" w:hAnsi="仿宋_GB2312" w:eastAsia="仿宋_GB2312" w:cs="仿宋_GB2312"/>
          <w:bCs/>
          <w:color w:val="auto"/>
          <w:spacing w:val="-6"/>
          <w:sz w:val="32"/>
          <w:szCs w:val="32"/>
        </w:rPr>
        <w:t>严格执行规范性文件制定的法定程序，并对规范性文件进行统一管理，实现气象部门规范性文件统一编号，统一管理。</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漯河市</w:t>
      </w:r>
      <w:r>
        <w:rPr>
          <w:rFonts w:hint="eastAsia" w:ascii="仿宋_GB2312" w:hAnsi="仿宋_GB2312" w:eastAsia="仿宋_GB2312" w:cs="仿宋_GB2312"/>
          <w:color w:val="auto"/>
          <w:sz w:val="32"/>
          <w:szCs w:val="32"/>
        </w:rPr>
        <w:t>气象局</w:t>
      </w:r>
      <w:r>
        <w:rPr>
          <w:rFonts w:hint="eastAsia" w:ascii="仿宋_GB2312" w:hAnsi="仿宋_GB2312" w:eastAsia="仿宋_GB2312" w:cs="仿宋_GB2312"/>
          <w:bCs/>
          <w:color w:val="auto"/>
          <w:spacing w:val="-6"/>
          <w:sz w:val="32"/>
          <w:szCs w:val="32"/>
        </w:rPr>
        <w:t>未发生因规范性文件存在违法事由被责令改正或者撤销的情况</w:t>
      </w:r>
      <w:r>
        <w:rPr>
          <w:rFonts w:hint="eastAsia" w:ascii="仿宋_GB2312" w:hAnsi="仿宋_GB2312" w:eastAsia="仿宋_GB2312" w:cs="仿宋_GB2312"/>
          <w:color w:val="auto"/>
          <w:sz w:val="32"/>
          <w:szCs w:val="32"/>
        </w:rPr>
        <w:t>。</w:t>
      </w:r>
    </w:p>
    <w:p>
      <w:pPr>
        <w:keepNext w:val="0"/>
        <w:keepLines w:val="0"/>
        <w:pageBreakBefore w:val="0"/>
        <w:numPr>
          <w:ilvl w:val="0"/>
          <w:numId w:val="0"/>
        </w:numPr>
        <w:kinsoku/>
        <w:overflowPunct/>
        <w:topLinePunct w:val="0"/>
        <w:autoSpaceDE/>
        <w:autoSpaceDN/>
        <w:bidi w:val="0"/>
        <w:adjustRightInd w:val="0"/>
        <w:spacing w:line="540" w:lineRule="exact"/>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（三）气象法治实施体系成效明显</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Chars="0" w:right="0" w:rightChars="0" w:firstLine="632" w:firstLineChars="200"/>
        <w:jc w:val="both"/>
        <w:textAlignment w:val="auto"/>
        <w:rPr>
          <w:rFonts w:hint="eastAsia" w:ascii="仿宋_GB2312" w:hAnsi="仿宋_GB2312" w:eastAsia="仿宋_GB2312" w:cs="仿宋_GB2312"/>
          <w:bCs/>
          <w:color w:val="auto"/>
          <w:spacing w:val="-6"/>
          <w:sz w:val="32"/>
          <w:szCs w:val="32"/>
        </w:rPr>
      </w:pP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lang w:val="en-US" w:eastAsia="zh-CN"/>
        </w:rPr>
        <w:t>落实国家“放管服”改革，持续优化营商环境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Cs/>
          <w:color w:val="auto"/>
          <w:spacing w:val="-6"/>
          <w:sz w:val="32"/>
          <w:szCs w:val="32"/>
          <w:lang w:val="en-US" w:eastAsia="zh-CN"/>
        </w:rPr>
        <w:t>高标准实施政务服务事项“免证可办”，市气象局免证可办事项数为5项，应配置材料数5项，已配置5项，完成率100%。应订阅电子证照类型1项，完成数据订阅1项，已订阅数据与对应事项材料全部进行了关联配置，完成率100%。实现更多政务服务事项网上办、掌上办、一次办，切实解决企业、群众办事中材料“多、繁”等问题，让没有温度的数据变成热情可感的便民服务。助力“数据多跑路、群众少跑腿”。支撑企业和群众办事所需信息‘自动填’、所需证照材料‘免提交’，最大限度利企便民。行政许可事项即办件达到了100%，时限压缩比93.75%。所有政务服务事项网办深度均达到四星级，</w:t>
      </w:r>
      <w:r>
        <w:rPr>
          <w:rFonts w:hint="eastAsia" w:ascii="仿宋_GB2312" w:hAnsi="仿宋_GB2312" w:eastAsia="仿宋_GB2312" w:cs="仿宋_GB2312"/>
          <w:bCs/>
          <w:color w:val="auto"/>
          <w:spacing w:val="-6"/>
          <w:sz w:val="32"/>
          <w:szCs w:val="32"/>
        </w:rPr>
        <w:t>实现一网通办率达到100%，全部服务事项实现“零见面”办理。</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Chars="0" w:right="0" w:rightChars="0" w:firstLine="632"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创新监管方式，强化事中事后监管。</w:t>
      </w:r>
      <w:r>
        <w:rPr>
          <w:rFonts w:hint="eastAsia" w:ascii="仿宋_GB2312" w:hAnsi="仿宋_GB2312" w:eastAsia="仿宋_GB2312" w:cs="仿宋_GB2312"/>
          <w:color w:val="auto"/>
          <w:sz w:val="32"/>
          <w:szCs w:val="32"/>
        </w:rPr>
        <w:t>一是推动气象部门日常监管“双随机一公开”全覆盖。20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年全</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各级气象部门共开展随机抽查</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次，参与检查人员</w:t>
      </w:r>
      <w:r>
        <w:rPr>
          <w:rFonts w:hint="eastAsia" w:ascii="仿宋_GB2312" w:hAnsi="仿宋_GB2312" w:cs="仿宋_GB2312"/>
          <w:color w:val="auto"/>
          <w:sz w:val="32"/>
          <w:szCs w:val="32"/>
          <w:lang w:val="en-US" w:eastAsia="zh-CN"/>
        </w:rPr>
        <w:t>9</w:t>
      </w:r>
      <w:r>
        <w:rPr>
          <w:rFonts w:hint="eastAsia" w:ascii="仿宋_GB2312" w:hAnsi="仿宋_GB2312" w:eastAsia="仿宋_GB2312" w:cs="仿宋_GB2312"/>
          <w:color w:val="auto"/>
          <w:sz w:val="32"/>
          <w:szCs w:val="32"/>
        </w:rPr>
        <w:t>人次</w:t>
      </w: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是积极推进</w:t>
      </w:r>
      <w:r>
        <w:rPr>
          <w:rFonts w:hint="eastAsia" w:ascii="仿宋_GB2312" w:hAnsi="仿宋_GB2312" w:eastAsia="仿宋_GB2312" w:cs="仿宋_GB2312"/>
          <w:color w:val="auto"/>
          <w:sz w:val="32"/>
          <w:szCs w:val="32"/>
          <w:lang w:val="en-US" w:eastAsia="zh-CN"/>
        </w:rPr>
        <w:t>河南省“互联网+监管”平台、国家</w:t>
      </w:r>
      <w:r>
        <w:rPr>
          <w:rFonts w:hint="eastAsia" w:ascii="仿宋_GB2312" w:hAnsi="仿宋_GB2312" w:eastAsia="仿宋_GB2312" w:cs="仿宋_GB2312"/>
          <w:color w:val="auto"/>
          <w:kern w:val="0"/>
          <w:sz w:val="32"/>
          <w:szCs w:val="32"/>
        </w:rPr>
        <w:t>企业信用信息公示系统</w:t>
      </w:r>
      <w:r>
        <w:rPr>
          <w:rFonts w:hint="eastAsia" w:ascii="仿宋_GB2312" w:hAnsi="仿宋_GB2312" w:eastAsia="仿宋_GB2312" w:cs="仿宋_GB2312"/>
          <w:color w:val="auto"/>
          <w:sz w:val="32"/>
          <w:szCs w:val="32"/>
        </w:rPr>
        <w:t>建设，</w:t>
      </w:r>
      <w:r>
        <w:rPr>
          <w:rFonts w:hint="eastAsia" w:ascii="仿宋_GB2312" w:hAnsi="仿宋_GB2312" w:eastAsia="仿宋_GB2312" w:cs="仿宋_GB2312"/>
          <w:color w:val="auto"/>
          <w:sz w:val="32"/>
          <w:szCs w:val="32"/>
          <w:lang w:eastAsia="zh-CN"/>
        </w:rPr>
        <w:t>所有检查结果</w:t>
      </w:r>
      <w:r>
        <w:rPr>
          <w:rFonts w:hint="eastAsia" w:ascii="仿宋_GB2312" w:hAnsi="仿宋_GB2312" w:eastAsia="仿宋_GB2312" w:cs="仿宋_GB2312"/>
          <w:color w:val="auto"/>
          <w:sz w:val="32"/>
          <w:szCs w:val="32"/>
        </w:rPr>
        <w:t>通过</w:t>
      </w:r>
      <w:r>
        <w:rPr>
          <w:rFonts w:hint="eastAsia" w:ascii="仿宋_GB2312" w:hAnsi="仿宋_GB2312" w:eastAsia="仿宋_GB2312" w:cs="仿宋_GB2312"/>
          <w:color w:val="auto"/>
          <w:sz w:val="32"/>
          <w:szCs w:val="32"/>
          <w:lang w:eastAsia="zh-CN"/>
        </w:rPr>
        <w:t>“互联网</w:t>
      </w:r>
      <w:r>
        <w:rPr>
          <w:rFonts w:hint="eastAsia" w:ascii="仿宋_GB2312" w:hAnsi="仿宋_GB2312" w:eastAsia="仿宋_GB2312" w:cs="仿宋_GB2312"/>
          <w:color w:val="auto"/>
          <w:sz w:val="32"/>
          <w:szCs w:val="32"/>
          <w:lang w:val="en-US" w:eastAsia="zh-CN"/>
        </w:rPr>
        <w:t>+监管</w:t>
      </w:r>
      <w:r>
        <w:rPr>
          <w:rFonts w:hint="eastAsia" w:ascii="仿宋_GB2312" w:hAnsi="仿宋_GB2312" w:eastAsia="仿宋_GB2312" w:cs="仿宋_GB2312"/>
          <w:color w:val="auto"/>
          <w:sz w:val="32"/>
          <w:szCs w:val="32"/>
          <w:lang w:eastAsia="zh-CN"/>
        </w:rPr>
        <w:t>”等</w:t>
      </w:r>
      <w:r>
        <w:rPr>
          <w:rFonts w:hint="eastAsia" w:ascii="仿宋_GB2312" w:hAnsi="仿宋_GB2312" w:eastAsia="仿宋_GB2312" w:cs="仿宋_GB2312"/>
          <w:color w:val="auto"/>
          <w:sz w:val="32"/>
          <w:szCs w:val="32"/>
        </w:rPr>
        <w:t>平台归集共享各类监管数据，</w:t>
      </w:r>
      <w:r>
        <w:rPr>
          <w:rFonts w:hint="eastAsia" w:ascii="仿宋_GB2312" w:hAnsi="仿宋_GB2312" w:eastAsia="仿宋_GB2312" w:cs="仿宋_GB2312"/>
          <w:color w:val="auto"/>
          <w:sz w:val="32"/>
          <w:szCs w:val="32"/>
          <w:lang w:eastAsia="zh-CN"/>
        </w:rPr>
        <w:t>做到应录尽录，</w:t>
      </w:r>
      <w:r>
        <w:rPr>
          <w:rFonts w:hint="eastAsia" w:ascii="仿宋_GB2312" w:hAnsi="仿宋_GB2312" w:eastAsia="仿宋_GB2312" w:cs="仿宋_GB2312"/>
          <w:color w:val="auto"/>
          <w:sz w:val="32"/>
          <w:szCs w:val="32"/>
        </w:rPr>
        <w:t>构建规范统一、协同联动的监管体系，为“双随机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一公开”监管、信用监管等提供数据支撑。</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是严格审批管理。20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市气象局政务服务事项办件按时完成率、政务服务平台互动系统、投诉、建议按时办结率均达到</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p>
    <w:p>
      <w:pPr>
        <w:keepNext w:val="0"/>
        <w:keepLines w:val="0"/>
        <w:pageBreakBefore w:val="0"/>
        <w:numPr>
          <w:ilvl w:val="0"/>
          <w:numId w:val="0"/>
        </w:numPr>
        <w:kinsoku/>
        <w:overflowPunct/>
        <w:topLinePunct w:val="0"/>
        <w:autoSpaceDE/>
        <w:autoSpaceDN/>
        <w:bidi w:val="0"/>
        <w:adjustRightInd w:val="0"/>
        <w:snapToGrid/>
        <w:spacing w:beforeAutospacing="0" w:line="540" w:lineRule="exact"/>
        <w:ind w:left="0" w:leftChars="0"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val="en-US" w:eastAsia="zh-CN"/>
        </w:rPr>
        <w:t>3.坚持严格规范公正文明执法。</w:t>
      </w:r>
      <w:r>
        <w:rPr>
          <w:rFonts w:hint="eastAsia" w:ascii="仿宋_GB2312" w:hAnsi="仿宋_GB2312" w:eastAsia="仿宋_GB2312" w:cs="仿宋_GB2312"/>
          <w:color w:val="auto"/>
          <w:sz w:val="32"/>
          <w:szCs w:val="32"/>
        </w:rPr>
        <w:t>不断规范行政执法行为，制定</w:t>
      </w:r>
      <w:r>
        <w:rPr>
          <w:rFonts w:hint="eastAsia" w:ascii="仿宋_GB2312" w:hAnsi="仿宋_GB2312" w:eastAsia="仿宋_GB2312" w:cs="仿宋_GB2312"/>
          <w:color w:val="auto"/>
          <w:sz w:val="32"/>
          <w:szCs w:val="32"/>
          <w:lang w:eastAsia="zh-CN"/>
        </w:rPr>
        <w:t>印</w:t>
      </w:r>
      <w:r>
        <w:rPr>
          <w:rFonts w:hint="eastAsia" w:ascii="仿宋_GB2312" w:hAnsi="仿宋_GB2312" w:eastAsia="仿宋_GB2312" w:cs="仿宋_GB2312"/>
          <w:color w:val="auto"/>
          <w:sz w:val="32"/>
          <w:szCs w:val="32"/>
        </w:rPr>
        <w:t>发了《漯河市气象部门行政执法过错责任追究工作制度》（</w:t>
      </w:r>
      <w:r>
        <w:rPr>
          <w:rFonts w:hint="eastAsia" w:ascii="仿宋_GB2312" w:hAnsi="仿宋_GB2312" w:eastAsia="仿宋_GB2312" w:cs="仿宋_GB2312"/>
          <w:color w:val="auto"/>
          <w:sz w:val="32"/>
          <w:szCs w:val="32"/>
          <w:lang w:eastAsia="zh-CN"/>
        </w:rPr>
        <w:t>漯</w:t>
      </w:r>
      <w:r>
        <w:rPr>
          <w:rFonts w:hint="eastAsia" w:ascii="仿宋_GB2312" w:hAnsi="仿宋_GB2312" w:eastAsia="仿宋_GB2312" w:cs="仿宋_GB2312"/>
          <w:bCs/>
          <w:color w:val="auto"/>
          <w:spacing w:val="-6"/>
          <w:sz w:val="32"/>
          <w:szCs w:val="32"/>
        </w:rPr>
        <w:t>气</w:t>
      </w:r>
      <w:r>
        <w:rPr>
          <w:rFonts w:hint="eastAsia" w:ascii="仿宋_GB2312" w:hAnsi="仿宋_GB2312" w:eastAsia="仿宋_GB2312" w:cs="仿宋_GB2312"/>
          <w:color w:val="auto"/>
          <w:sz w:val="32"/>
          <w:szCs w:val="32"/>
        </w:rPr>
        <w:t>办发﹝2019﹞</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0号），严格开展气象行政执法责任追究工作。</w:t>
      </w:r>
      <w:r>
        <w:rPr>
          <w:rFonts w:hint="eastAsia" w:ascii="仿宋_GB2312" w:hAnsi="仿宋_GB2312" w:eastAsia="仿宋_GB2312" w:cs="仿宋_GB2312"/>
          <w:color w:val="auto"/>
          <w:sz w:val="32"/>
          <w:szCs w:val="32"/>
          <w:lang w:eastAsia="zh-CN"/>
        </w:rPr>
        <w:t>组织市</w:t>
      </w:r>
      <w:r>
        <w:rPr>
          <w:rFonts w:hint="eastAsia" w:ascii="仿宋_GB2312" w:hAnsi="仿宋_GB2312" w:eastAsia="仿宋_GB2312" w:cs="仿宋_GB2312"/>
          <w:color w:val="auto"/>
          <w:sz w:val="32"/>
          <w:szCs w:val="32"/>
        </w:rPr>
        <w:t>局行政执法人员</w:t>
      </w:r>
      <w:r>
        <w:rPr>
          <w:rFonts w:hint="eastAsia" w:ascii="仿宋_GB2312" w:hAnsi="仿宋_GB2312" w:eastAsia="仿宋_GB2312" w:cs="仿宋_GB2312"/>
          <w:color w:val="auto"/>
          <w:sz w:val="32"/>
          <w:szCs w:val="32"/>
          <w:lang w:eastAsia="zh-CN"/>
        </w:rPr>
        <w:t>参加执法证年审法律法规考试，</w:t>
      </w:r>
      <w:r>
        <w:rPr>
          <w:rFonts w:hint="eastAsia" w:ascii="仿宋_GB2312" w:hAnsi="仿宋_GB2312" w:eastAsia="仿宋_GB2312" w:cs="仿宋_GB2312"/>
          <w:color w:val="auto"/>
          <w:sz w:val="32"/>
          <w:szCs w:val="32"/>
        </w:rPr>
        <w:t>按要求开展执法人员</w:t>
      </w:r>
      <w:r>
        <w:rPr>
          <w:rFonts w:hint="eastAsia" w:ascii="仿宋_GB2312" w:hAnsi="仿宋_GB2312" w:eastAsia="仿宋_GB2312" w:cs="仿宋_GB2312"/>
          <w:color w:val="auto"/>
          <w:sz w:val="32"/>
          <w:szCs w:val="32"/>
          <w:lang w:eastAsia="zh-CN"/>
        </w:rPr>
        <w:t>执法证年审工作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市局共有</w:t>
      </w:r>
      <w:r>
        <w:rPr>
          <w:rFonts w:hint="eastAsia" w:ascii="仿宋_GB2312" w:hAnsi="仿宋_GB2312" w:eastAsia="仿宋_GB2312" w:cs="仿宋_GB2312"/>
          <w:color w:val="auto"/>
          <w:sz w:val="32"/>
          <w:szCs w:val="32"/>
        </w:rPr>
        <w:t>监督证</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个，执法证</w:t>
      </w:r>
      <w:r>
        <w:rPr>
          <w:rFonts w:hint="eastAsia" w:ascii="仿宋_GB2312" w:hAnsi="仿宋_GB2312" w:cs="仿宋_GB2312"/>
          <w:color w:val="auto"/>
          <w:sz w:val="32"/>
          <w:szCs w:val="32"/>
          <w:lang w:val="en-US" w:eastAsia="zh-CN"/>
        </w:rPr>
        <w:t>7</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制定</w:t>
      </w:r>
      <w:r>
        <w:rPr>
          <w:rFonts w:hint="eastAsia" w:ascii="仿宋_GB2312" w:hAnsi="仿宋_GB2312" w:eastAsia="仿宋_GB2312" w:cs="仿宋_GB2312"/>
          <w:color w:val="auto"/>
          <w:sz w:val="32"/>
          <w:szCs w:val="32"/>
          <w:lang w:eastAsia="zh-CN"/>
        </w:rPr>
        <w:t>印</w:t>
      </w:r>
      <w:r>
        <w:rPr>
          <w:rFonts w:hint="eastAsia" w:ascii="仿宋_GB2312" w:hAnsi="仿宋_GB2312" w:eastAsia="仿宋_GB2312" w:cs="仿宋_GB2312"/>
          <w:color w:val="auto"/>
          <w:sz w:val="32"/>
          <w:szCs w:val="32"/>
        </w:rPr>
        <w:t>发</w:t>
      </w:r>
      <w:r>
        <w:rPr>
          <w:rFonts w:hint="eastAsia" w:ascii="仿宋_GB2312" w:hAnsi="仿宋_GB2312" w:eastAsia="仿宋_GB2312" w:cs="仿宋_GB2312"/>
          <w:b w:val="0"/>
          <w:i w:val="0"/>
          <w:strike w:val="0"/>
          <w:color w:val="auto"/>
          <w:spacing w:val="0"/>
          <w:w w:val="100"/>
          <w:kern w:val="2"/>
          <w:sz w:val="32"/>
          <w:szCs w:val="32"/>
          <w:vertAlign w:val="baseline"/>
          <w:lang w:val="en-US" w:eastAsia="zh-CN" w:bidi="ar"/>
        </w:rPr>
        <w:t>《漯河市气象部门全面推行行政执法公示制度</w:t>
      </w:r>
      <w:r>
        <w:rPr>
          <w:rFonts w:hint="eastAsia" w:ascii="仿宋_GB2312" w:hAnsi="仿宋_GB2312" w:eastAsia="仿宋_GB2312" w:cs="仿宋_GB2312"/>
          <w:b w:val="0"/>
          <w:i w:val="0"/>
          <w:strike w:val="0"/>
          <w:color w:val="auto"/>
          <w:spacing w:val="-10"/>
          <w:w w:val="100"/>
          <w:kern w:val="2"/>
          <w:sz w:val="32"/>
          <w:szCs w:val="32"/>
          <w:vertAlign w:val="baseline"/>
          <w:lang w:val="en-US" w:eastAsia="zh-CN" w:bidi="ar"/>
        </w:rPr>
        <w:t>执法全过程记录制度重大执法决定法制审核制度</w:t>
      </w:r>
      <w:r>
        <w:rPr>
          <w:rFonts w:hint="eastAsia" w:ascii="仿宋_GB2312" w:hAnsi="仿宋_GB2312" w:eastAsia="仿宋_GB2312" w:cs="仿宋_GB2312"/>
          <w:b w:val="0"/>
          <w:i w:val="0"/>
          <w:strike w:val="0"/>
          <w:color w:val="auto"/>
          <w:spacing w:val="0"/>
          <w:w w:val="100"/>
          <w:kern w:val="2"/>
          <w:sz w:val="32"/>
          <w:szCs w:val="32"/>
          <w:vertAlign w:val="baseline"/>
          <w:lang w:val="en-US" w:eastAsia="zh-CN" w:bidi="ar"/>
        </w:rPr>
        <w:t>实施方案》</w:t>
      </w:r>
      <w:r>
        <w:rPr>
          <w:rFonts w:hint="eastAsia" w:ascii="仿宋_GB2312" w:hAnsi="仿宋_GB2312" w:eastAsia="仿宋_GB2312" w:cs="仿宋_GB2312"/>
          <w:color w:val="auto"/>
          <w:sz w:val="32"/>
          <w:szCs w:val="32"/>
        </w:rPr>
        <w:t>（漯气办发〔201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认真贯彻落实执法三项制度。组织制定了《</w:t>
      </w:r>
      <w:r>
        <w:rPr>
          <w:rFonts w:hint="eastAsia" w:ascii="仿宋_GB2312" w:hAnsi="仿宋_GB2312" w:eastAsia="仿宋_GB2312" w:cs="仿宋_GB2312"/>
          <w:color w:val="auto"/>
          <w:sz w:val="32"/>
          <w:szCs w:val="32"/>
          <w:lang w:eastAsia="zh-CN"/>
        </w:rPr>
        <w:t>漯河市</w:t>
      </w:r>
      <w:r>
        <w:rPr>
          <w:rFonts w:hint="eastAsia" w:ascii="仿宋_GB2312" w:hAnsi="仿宋_GB2312" w:eastAsia="仿宋_GB2312" w:cs="仿宋_GB2312"/>
          <w:color w:val="auto"/>
          <w:sz w:val="32"/>
          <w:szCs w:val="32"/>
        </w:rPr>
        <w:t>气象局行政执法音像记录事项清单》《</w:t>
      </w:r>
      <w:r>
        <w:rPr>
          <w:rFonts w:hint="eastAsia" w:ascii="仿宋_GB2312" w:hAnsi="仿宋_GB2312" w:eastAsia="仿宋_GB2312" w:cs="仿宋_GB2312"/>
          <w:color w:val="auto"/>
          <w:sz w:val="32"/>
          <w:szCs w:val="32"/>
          <w:lang w:eastAsia="zh-CN"/>
        </w:rPr>
        <w:t>漯河市</w:t>
      </w:r>
      <w:r>
        <w:rPr>
          <w:rFonts w:hint="eastAsia" w:ascii="仿宋_GB2312" w:hAnsi="仿宋_GB2312" w:eastAsia="仿宋_GB2312" w:cs="仿宋_GB2312"/>
          <w:color w:val="auto"/>
          <w:sz w:val="32"/>
          <w:szCs w:val="32"/>
        </w:rPr>
        <w:t>气象局重大行政执法决定法制审核目录清单》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漯河市气象局关于公布行政执法监督举报投诉方式的公告</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并对社会公示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202</w:t>
      </w: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rPr>
        <w:t>年度</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气象局未收到行政执法投诉举报事项。</w:t>
      </w:r>
    </w:p>
    <w:p>
      <w:pPr>
        <w:keepNext w:val="0"/>
        <w:keepLines w:val="0"/>
        <w:pageBreakBefore w:val="0"/>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kern w:val="0"/>
          <w:sz w:val="32"/>
          <w:szCs w:val="32"/>
          <w:lang w:val="en-US" w:eastAsia="zh-CN" w:bidi="ar-SA"/>
        </w:rPr>
        <w:t>4.严格执行依法科学民主决策。</w:t>
      </w:r>
      <w:r>
        <w:rPr>
          <w:rFonts w:hint="eastAsia" w:ascii="仿宋_GB2312" w:hAnsi="仿宋_GB2312" w:eastAsia="仿宋_GB2312" w:cs="仿宋_GB2312"/>
          <w:color w:val="auto"/>
          <w:sz w:val="32"/>
          <w:szCs w:val="32"/>
        </w:rPr>
        <w:t>健全重大行政决策机制</w:t>
      </w:r>
      <w:r>
        <w:rPr>
          <w:rFonts w:hint="eastAsia" w:ascii="仿宋_GB2312" w:hAnsi="仿宋_GB2312" w:eastAsia="仿宋_GB2312" w:cs="仿宋_GB2312"/>
          <w:color w:val="auto"/>
          <w:sz w:val="32"/>
          <w:szCs w:val="32"/>
          <w:lang w:eastAsia="zh-CN"/>
        </w:rPr>
        <w:t>，印发了</w:t>
      </w:r>
      <w:r>
        <w:rPr>
          <w:rFonts w:hint="eastAsia" w:ascii="仿宋_GB2312" w:hAnsi="仿宋_GB2312" w:eastAsia="仿宋_GB2312" w:cs="仿宋_GB2312"/>
          <w:color w:val="auto"/>
          <w:sz w:val="32"/>
          <w:szCs w:val="32"/>
        </w:rPr>
        <w:t>《漯河市气象局重大行政决策程序规定》，高度重视科学民主决策，认真落实公众参与、专家论证、风险评估、合法性审查、集体讨论决定等重大行政决策法定程序。同时按照《</w:t>
      </w:r>
      <w:r>
        <w:rPr>
          <w:rFonts w:hint="eastAsia" w:ascii="仿宋_GB2312" w:hAnsi="仿宋_GB2312" w:eastAsia="仿宋_GB2312" w:cs="仿宋_GB2312"/>
          <w:color w:val="auto"/>
          <w:sz w:val="32"/>
          <w:szCs w:val="32"/>
          <w:lang w:eastAsia="zh-CN"/>
        </w:rPr>
        <w:t>漯河市</w:t>
      </w:r>
      <w:r>
        <w:rPr>
          <w:rFonts w:hint="eastAsia" w:ascii="仿宋_GB2312" w:hAnsi="仿宋_GB2312" w:eastAsia="仿宋_GB2312" w:cs="仿宋_GB2312"/>
          <w:color w:val="auto"/>
          <w:sz w:val="32"/>
          <w:szCs w:val="32"/>
        </w:rPr>
        <w:t>气象局工作规则》，严格执行</w:t>
      </w:r>
      <w:r>
        <w:rPr>
          <w:rFonts w:hint="eastAsia" w:ascii="仿宋_GB2312" w:hAnsi="仿宋_GB2312" w:eastAsia="仿宋_GB2312" w:cs="仿宋_GB2312"/>
          <w:color w:val="auto"/>
          <w:sz w:val="32"/>
          <w:szCs w:val="32"/>
          <w:lang w:eastAsia="zh-CN"/>
        </w:rPr>
        <w:t>行政</w:t>
      </w:r>
      <w:r>
        <w:rPr>
          <w:rFonts w:hint="eastAsia" w:ascii="仿宋_GB2312" w:hAnsi="仿宋_GB2312" w:eastAsia="仿宋_GB2312" w:cs="仿宋_GB2312"/>
          <w:color w:val="auto"/>
          <w:sz w:val="32"/>
          <w:szCs w:val="32"/>
        </w:rPr>
        <w:t>决策规则和程序。严格落实重大行政决策经集体讨论决定制度，重大事项实行个别酝酿、民主讨论、集体决策制度。</w:t>
      </w:r>
    </w:p>
    <w:p>
      <w:pPr>
        <w:keepNext w:val="0"/>
        <w:keepLines w:val="0"/>
        <w:pageBreakBefore w:val="0"/>
        <w:numPr>
          <w:ilvl w:val="0"/>
          <w:numId w:val="0"/>
        </w:numPr>
        <w:kinsoku/>
        <w:overflowPunct/>
        <w:topLinePunct w:val="0"/>
        <w:autoSpaceDE/>
        <w:autoSpaceDN/>
        <w:bidi w:val="0"/>
        <w:adjustRightInd w:val="0"/>
        <w:spacing w:line="540" w:lineRule="exact"/>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（四）气象法治监督体系更加严密</w:t>
      </w:r>
    </w:p>
    <w:p>
      <w:pPr>
        <w:keepNext w:val="0"/>
        <w:keepLines w:val="0"/>
        <w:pageBreakBefore w:val="0"/>
        <w:widowControl w:val="0"/>
        <w:numPr>
          <w:ilvl w:val="0"/>
          <w:numId w:val="0"/>
        </w:numPr>
        <w:kinsoku/>
        <w:wordWrap/>
        <w:overflowPunct/>
        <w:topLinePunct w:val="0"/>
        <w:autoSpaceDE/>
        <w:autoSpaceDN/>
        <w:bidi w:val="0"/>
        <w:adjustRightInd w:val="0"/>
        <w:snapToGrid/>
        <w:spacing w:line="540" w:lineRule="exact"/>
        <w:ind w:leftChars="0"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lang w:val="en-US" w:eastAsia="zh-CN"/>
        </w:rPr>
        <w:t>健全行政权力制约和监督体系。</w:t>
      </w:r>
      <w:r>
        <w:rPr>
          <w:rFonts w:hint="eastAsia" w:ascii="仿宋_GB2312" w:hAnsi="仿宋_GB2312" w:eastAsia="仿宋_GB2312" w:cs="仿宋_GB2312"/>
          <w:color w:val="auto"/>
          <w:sz w:val="32"/>
          <w:szCs w:val="32"/>
          <w:lang w:val="en-US" w:eastAsia="zh-CN"/>
        </w:rPr>
        <w:t>印发202</w:t>
      </w: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年漯河市气象局党组班子、党组书记和班子其他成员落实全面从严治党责任年度任务安排清单，确保全面从严治党各领域各方面各环节全覆盖。严格执行中央八项规定及其实施细则精神，突出整治形式主义突出问题，持续推动为基层减负工作，推动全部门形成厉行节约反对浪费的良好风尚。</w:t>
      </w:r>
    </w:p>
    <w:p>
      <w:pPr>
        <w:keepNext w:val="0"/>
        <w:keepLines w:val="0"/>
        <w:pageBreakBefore w:val="0"/>
        <w:widowControl w:val="0"/>
        <w:numPr>
          <w:ilvl w:val="0"/>
          <w:numId w:val="0"/>
        </w:numPr>
        <w:kinsoku/>
        <w:wordWrap/>
        <w:overflowPunct/>
        <w:topLinePunct w:val="0"/>
        <w:autoSpaceDE/>
        <w:autoSpaceDN/>
        <w:bidi w:val="0"/>
        <w:adjustRightInd w:val="0"/>
        <w:snapToGrid/>
        <w:spacing w:line="540" w:lineRule="exact"/>
        <w:ind w:leftChars="0"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b/>
          <w:bCs/>
          <w:sz w:val="32"/>
          <w:szCs w:val="32"/>
          <w:lang w:val="en-US" w:eastAsia="zh-CN"/>
        </w:rPr>
        <w:t>2.</w:t>
      </w:r>
      <w:r>
        <w:rPr>
          <w:rFonts w:hint="eastAsia" w:ascii="仿宋_GB2312" w:hAnsi="仿宋_GB2312" w:eastAsia="仿宋_GB2312" w:cs="仿宋_GB2312"/>
          <w:b/>
          <w:bCs/>
          <w:sz w:val="32"/>
          <w:szCs w:val="32"/>
          <w:lang w:val="en-US" w:eastAsia="zh-CN"/>
        </w:rPr>
        <w:t>自觉接受多方监督。</w:t>
      </w:r>
      <w:r>
        <w:rPr>
          <w:rFonts w:hint="eastAsia" w:ascii="仿宋_GB2312" w:hAnsi="仿宋_GB2312" w:eastAsia="仿宋_GB2312" w:cs="仿宋_GB2312"/>
          <w:color w:val="auto"/>
          <w:sz w:val="32"/>
          <w:szCs w:val="32"/>
          <w:lang w:val="en-US" w:eastAsia="zh-CN"/>
        </w:rPr>
        <w:t>加强党内监督，深化部门巡察整改，加强对制度执行、权力运行及廉洁风险防控情况的监督。接受纪检监察监督，做好《监察法》和《监察法实施条例》的实施工作，贯通运用监督执纪“四种形态”，严肃执纪问责。严格按照信访工作流程和要求依法办理信访事项，全部按时办结。加强审计监督，加强对重大经济决策、规划和财政保障落实情况、中央八项规定精神执行情况、问题整改情况等的审计。强化行政监督，抓好202</w:t>
      </w:r>
      <w:r>
        <w:rPr>
          <w:rFonts w:hint="eastAsia" w:ascii="仿宋_GB2312" w:hAnsi="仿宋_GB2312"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年局党组重点工作部署和全市气象局长会议精神的督促落实。</w:t>
      </w:r>
    </w:p>
    <w:p>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40" w:lineRule="exact"/>
        <w:ind w:left="0" w:leftChars="0" w:right="0"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val="en-US" w:eastAsia="zh-CN"/>
        </w:rPr>
        <w:t>3.进一步加强行政复议应诉和政务公开工作。</w:t>
      </w:r>
      <w:r>
        <w:rPr>
          <w:rFonts w:hint="eastAsia" w:ascii="仿宋_GB2312" w:hAnsi="仿宋_GB2312" w:eastAsia="仿宋_GB2312" w:cs="仿宋_GB2312"/>
          <w:color w:val="auto"/>
          <w:sz w:val="32"/>
          <w:szCs w:val="32"/>
        </w:rPr>
        <w:t>漯河市气象部门严格按照政府信息公开要求，采取网站、展板和公示栏及文件的形式进行多元化、信息化的方式进行公示，对公开内容做到全面、具体和详实，以“公开为常态、不公开为例外”，明确具体事项的责任分工和完成时限，全面推进“决策、执行、管理、服务、结果”及重点领域信息公开，加强政策解读，扩大公众参与，增强公开时效性。</w:t>
      </w:r>
      <w:r>
        <w:rPr>
          <w:rFonts w:hint="eastAsia" w:ascii="仿宋_GB2312" w:hAnsi="仿宋_GB2312" w:eastAsia="仿宋_GB2312" w:cs="仿宋_GB2312"/>
          <w:color w:val="auto"/>
          <w:sz w:val="32"/>
          <w:szCs w:val="32"/>
          <w:lang w:eastAsia="zh-CN"/>
        </w:rPr>
        <w:t>在办公区一楼设置意见箱，办公室每周对意见箱进行检查，对职工提出的意见和建议及时在公开栏进行回复。</w:t>
      </w:r>
      <w:r>
        <w:rPr>
          <w:rFonts w:hint="eastAsia" w:ascii="仿宋_GB2312" w:hAnsi="仿宋_GB2312" w:eastAsia="仿宋_GB2312" w:cs="仿宋_GB2312"/>
          <w:color w:val="auto"/>
          <w:sz w:val="32"/>
          <w:szCs w:val="32"/>
        </w:rPr>
        <w:t>坚持局长接待日制度，定期接待群众来访，了解群众诉求，解决群众反映的热点难点问题。在官方网站开设了“</w:t>
      </w:r>
      <w:r>
        <w:rPr>
          <w:rFonts w:hint="eastAsia" w:ascii="仿宋_GB2312" w:hAnsi="仿宋_GB2312" w:eastAsia="仿宋_GB2312" w:cs="仿宋_GB2312"/>
          <w:color w:val="auto"/>
          <w:sz w:val="32"/>
          <w:szCs w:val="32"/>
          <w:lang w:eastAsia="zh-CN"/>
        </w:rPr>
        <w:t>公众</w:t>
      </w:r>
      <w:r>
        <w:rPr>
          <w:rFonts w:hint="eastAsia" w:ascii="仿宋_GB2312" w:hAnsi="仿宋_GB2312" w:eastAsia="仿宋_GB2312" w:cs="仿宋_GB2312"/>
          <w:color w:val="auto"/>
          <w:sz w:val="32"/>
          <w:szCs w:val="32"/>
        </w:rPr>
        <w:t>互动”专栏，设置了“局长信箱”等交流窗口，积极回应网民关切</w:t>
      </w:r>
      <w:r>
        <w:rPr>
          <w:rFonts w:hint="eastAsia" w:ascii="仿宋_GB2312" w:hAnsi="仿宋_GB2312" w:eastAsia="仿宋_GB2312" w:cs="仿宋_GB2312"/>
          <w:color w:val="auto"/>
          <w:sz w:val="32"/>
          <w:szCs w:val="32"/>
          <w:lang w:eastAsia="zh-CN"/>
        </w:rPr>
        <w:t>的问题</w:t>
      </w:r>
      <w:r>
        <w:rPr>
          <w:rFonts w:hint="eastAsia" w:ascii="仿宋_GB2312" w:hAnsi="仿宋_GB2312" w:eastAsia="仿宋_GB2312" w:cs="仿宋_GB2312"/>
          <w:color w:val="auto"/>
          <w:sz w:val="32"/>
          <w:szCs w:val="32"/>
        </w:rPr>
        <w:t>。做好法院立案案件应诉准备工作，由机关工作人员和</w:t>
      </w:r>
      <w:r>
        <w:rPr>
          <w:rFonts w:hint="eastAsia" w:ascii="仿宋_GB2312" w:hAnsi="仿宋_GB2312" w:eastAsia="仿宋_GB2312" w:cs="仿宋_GB2312"/>
          <w:color w:val="auto"/>
          <w:sz w:val="32"/>
          <w:szCs w:val="32"/>
          <w:lang w:eastAsia="zh-CN"/>
        </w:rPr>
        <w:t>法律顾问</w:t>
      </w:r>
      <w:r>
        <w:rPr>
          <w:rFonts w:hint="eastAsia" w:ascii="仿宋_GB2312" w:hAnsi="仿宋_GB2312" w:eastAsia="仿宋_GB2312" w:cs="仿宋_GB2312"/>
          <w:color w:val="auto"/>
          <w:sz w:val="32"/>
          <w:szCs w:val="32"/>
        </w:rPr>
        <w:t>共同出庭应诉，坚决履行人民法院生效判决、裁定。20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年全国气象部门参与行政诉讼案件</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件。</w:t>
      </w:r>
    </w:p>
    <w:p>
      <w:pPr>
        <w:keepNext w:val="0"/>
        <w:keepLines w:val="0"/>
        <w:pageBreakBefore w:val="0"/>
        <w:numPr>
          <w:ilvl w:val="0"/>
          <w:numId w:val="0"/>
        </w:numPr>
        <w:kinsoku/>
        <w:overflowPunct/>
        <w:topLinePunct w:val="0"/>
        <w:autoSpaceDE/>
        <w:autoSpaceDN/>
        <w:bidi w:val="0"/>
        <w:adjustRightInd w:val="0"/>
        <w:spacing w:line="540" w:lineRule="exact"/>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（五）气象法治保障体系更加有力</w:t>
      </w:r>
    </w:p>
    <w:p>
      <w:pPr>
        <w:keepNext w:val="0"/>
        <w:keepLines w:val="0"/>
        <w:pageBreakBefore w:val="0"/>
        <w:numPr>
          <w:ilvl w:val="0"/>
          <w:numId w:val="0"/>
        </w:numPr>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1.“八五”普法宣传全面实施。</w:t>
      </w:r>
      <w:r>
        <w:rPr>
          <w:rFonts w:hint="eastAsia" w:ascii="仿宋_GB2312" w:hAnsi="仿宋_GB2312" w:eastAsia="仿宋_GB2312" w:cs="仿宋_GB2312"/>
          <w:color w:val="auto"/>
          <w:sz w:val="32"/>
          <w:szCs w:val="32"/>
          <w:lang w:val="en-US" w:eastAsia="zh-CN"/>
        </w:rPr>
        <w:t>按照</w:t>
      </w:r>
      <w:r>
        <w:rPr>
          <w:rFonts w:hint="eastAsia" w:ascii="仿宋_GB2312" w:hAnsi="仿宋_GB2312" w:eastAsia="仿宋_GB2312" w:cs="仿宋_GB2312"/>
          <w:b w:val="0"/>
          <w:bCs/>
          <w:i w:val="0"/>
          <w:strike w:val="0"/>
          <w:color w:val="auto"/>
          <w:spacing w:val="0"/>
          <w:w w:val="100"/>
          <w:kern w:val="2"/>
          <w:sz w:val="32"/>
          <w:szCs w:val="32"/>
          <w:shd w:val="clear" w:color="auto" w:fill="FFFFFF"/>
          <w:vertAlign w:val="baseline"/>
          <w:lang w:val="en-US" w:eastAsia="zh-CN" w:bidi="ar"/>
        </w:rPr>
        <w:t>《漯河市气象部门法治宣传教育第八个五年规划（2021-2025年）》（漯气发</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36</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b w:val="0"/>
          <w:bCs/>
          <w:i w:val="0"/>
          <w:strike w:val="0"/>
          <w:color w:val="auto"/>
          <w:spacing w:val="0"/>
          <w:w w:val="100"/>
          <w:kern w:val="2"/>
          <w:sz w:val="32"/>
          <w:szCs w:val="32"/>
          <w:shd w:val="clear" w:color="auto" w:fill="FFFFFF"/>
          <w:vertAlign w:val="baseline"/>
          <w:lang w:val="en-US" w:eastAsia="zh-CN" w:bidi="ar"/>
        </w:rPr>
        <w:t>）和“八五”普法责任清单</w:t>
      </w:r>
      <w:r>
        <w:rPr>
          <w:rFonts w:hint="eastAsia" w:ascii="仿宋_GB2312" w:hAnsi="仿宋_GB2312" w:eastAsia="仿宋_GB2312" w:cs="仿宋_GB2312"/>
          <w:color w:val="auto"/>
          <w:sz w:val="32"/>
          <w:szCs w:val="32"/>
          <w:lang w:val="en-US" w:eastAsia="zh-CN"/>
        </w:rPr>
        <w:t>。大力开展世界气象日、国家安全教育日、宪法宣传周等法治宣传活动，</w:t>
      </w:r>
      <w:r>
        <w:rPr>
          <w:rFonts w:hint="eastAsia" w:ascii="仿宋_GB2312" w:hAnsi="仿宋_GB2312" w:eastAsia="仿宋_GB2312" w:cs="仿宋_GB2312"/>
          <w:color w:val="auto"/>
          <w:sz w:val="32"/>
          <w:szCs w:val="32"/>
        </w:rPr>
        <w:t>通过制作法制宣传版面、LED电子显示屏宣传等方式，利用网站、多媒体、新闻媒体等平台，</w:t>
      </w:r>
      <w:r>
        <w:rPr>
          <w:rFonts w:hint="eastAsia" w:ascii="仿宋_GB2312" w:hAnsi="仿宋_GB2312" w:eastAsia="仿宋_GB2312" w:cs="仿宋_GB2312"/>
          <w:color w:val="auto"/>
          <w:sz w:val="32"/>
          <w:szCs w:val="32"/>
          <w:lang w:eastAsia="zh-CN"/>
        </w:rPr>
        <w:t>组织开展气象科普进校园活动等方式。</w:t>
      </w:r>
      <w:r>
        <w:rPr>
          <w:rFonts w:hint="eastAsia" w:ascii="仿宋_GB2312" w:hAnsi="仿宋_GB2312" w:eastAsia="仿宋_GB2312" w:cs="仿宋_GB2312"/>
          <w:color w:val="auto"/>
          <w:sz w:val="32"/>
          <w:szCs w:val="32"/>
          <w:lang w:val="en-US" w:eastAsia="zh-CN"/>
        </w:rPr>
        <w:t>切实抓好宪法、民法典以及气象法律法规的学习宣传和贯彻落实，增强全体干部职工尤其是党员领导干部模范遵守法律法规的自觉性和主动性。</w:t>
      </w:r>
    </w:p>
    <w:p>
      <w:pPr>
        <w:pStyle w:val="6"/>
        <w:keepNext w:val="0"/>
        <w:keepLines w:val="0"/>
        <w:pageBreakBefore w:val="0"/>
        <w:widowControl/>
        <w:suppressLineNumbers w:val="0"/>
        <w:kinsoku/>
        <w:wordWrap w:val="0"/>
        <w:overflowPunct/>
        <w:topLinePunct w:val="0"/>
        <w:autoSpaceDE/>
        <w:autoSpaceDN/>
        <w:bidi w:val="0"/>
        <w:adjustRightInd w:val="0"/>
        <w:snapToGrid/>
        <w:spacing w:before="0" w:beforeAutospacing="0" w:after="0" w:afterAutospacing="0" w:line="540" w:lineRule="exact"/>
        <w:ind w:left="0" w:leftChars="0" w:right="0"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val="en-US" w:eastAsia="zh-CN"/>
        </w:rPr>
        <w:t>2.持续提升气象干部职工依法行政能力建设。</w:t>
      </w:r>
      <w:r>
        <w:rPr>
          <w:rFonts w:hint="eastAsia" w:ascii="仿宋_GB2312" w:hAnsi="仿宋_GB2312" w:eastAsia="仿宋_GB2312" w:cs="仿宋_GB2312"/>
          <w:b w:val="0"/>
          <w:bCs/>
          <w:i w:val="0"/>
          <w:strike w:val="0"/>
          <w:color w:val="auto"/>
          <w:spacing w:val="0"/>
          <w:w w:val="100"/>
          <w:kern w:val="2"/>
          <w:sz w:val="32"/>
          <w:szCs w:val="32"/>
          <w:shd w:val="clear" w:color="auto" w:fill="FFFFFF"/>
          <w:vertAlign w:val="baseline"/>
          <w:lang w:val="en-US" w:eastAsia="zh-CN" w:bidi="ar"/>
        </w:rPr>
        <w:t>2023年组织开展了四次领导干部学法活动。组织执法骨干参加地方和省局举办的法治建设培训班3次，组织全市执法人员培训2次，对执法人员的学法情况进行了培训和考试，</w:t>
      </w:r>
      <w:r>
        <w:rPr>
          <w:rFonts w:hint="eastAsia" w:ascii="仿宋_GB2312" w:hAnsi="仿宋_GB2312" w:eastAsia="仿宋_GB2312" w:cs="仿宋_GB2312"/>
          <w:color w:val="auto"/>
          <w:sz w:val="32"/>
          <w:szCs w:val="32"/>
          <w:lang w:val="en-US" w:eastAsia="zh-CN"/>
        </w:rPr>
        <w:t>着力提升气象部门干部职工法治思维和依法办事能力。结合我局实际，</w:t>
      </w:r>
      <w:r>
        <w:rPr>
          <w:rFonts w:hint="eastAsia" w:ascii="仿宋_GB2312" w:hAnsi="仿宋_GB2312" w:eastAsia="仿宋_GB2312" w:cs="仿宋_GB2312"/>
          <w:b w:val="0"/>
          <w:bCs w:val="0"/>
          <w:i w:val="0"/>
          <w:iCs w:val="0"/>
          <w:caps w:val="0"/>
          <w:color w:val="auto"/>
          <w:spacing w:val="0"/>
          <w:sz w:val="32"/>
          <w:szCs w:val="32"/>
          <w:lang w:val="en-US" w:eastAsia="zh-CN"/>
        </w:rPr>
        <w:t>设置了法治图书角、法治宣传橱窗、法治宣传展板等法治文化阵地，使法治文化延伸至每个角落，真正融入到工作生活中去。</w:t>
      </w:r>
      <w:r>
        <w:rPr>
          <w:rFonts w:hint="eastAsia" w:ascii="仿宋_GB2312" w:hAnsi="仿宋_GB2312" w:eastAsia="仿宋_GB2312" w:cs="仿宋_GB2312"/>
          <w:color w:val="auto"/>
          <w:sz w:val="32"/>
          <w:szCs w:val="32"/>
          <w:lang w:val="en-US" w:eastAsia="zh-CN"/>
        </w:rPr>
        <w:t>同时，漯河市气象局的法律顾问参与部门相关案件办理，有力推进气象部门行政决策科学化、民主化和法治化。</w:t>
      </w:r>
    </w:p>
    <w:p>
      <w:pPr>
        <w:keepNext w:val="0"/>
        <w:keepLines w:val="0"/>
        <w:pageBreakBefore w:val="0"/>
        <w:numPr>
          <w:ilvl w:val="0"/>
          <w:numId w:val="0"/>
        </w:numPr>
        <w:kinsoku/>
        <w:overflowPunct/>
        <w:topLinePunct w:val="0"/>
        <w:autoSpaceDE/>
        <w:autoSpaceDN/>
        <w:bidi w:val="0"/>
        <w:adjustRightInd w:val="0"/>
        <w:spacing w:line="540" w:lineRule="exact"/>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（六）存在的不足</w:t>
      </w:r>
    </w:p>
    <w:p>
      <w:pPr>
        <w:keepNext w:val="0"/>
        <w:keepLines w:val="0"/>
        <w:pageBreakBefore w:val="0"/>
        <w:numPr>
          <w:ilvl w:val="0"/>
          <w:numId w:val="0"/>
        </w:numPr>
        <w:kinsoku/>
        <w:wordWrap/>
        <w:overflowPunct/>
        <w:topLinePunct w:val="0"/>
        <w:autoSpaceDE/>
        <w:autoSpaceDN/>
        <w:bidi w:val="0"/>
        <w:adjustRightInd w:val="0"/>
        <w:snapToGrid/>
        <w:spacing w:beforeAutospacing="0" w:line="540" w:lineRule="exact"/>
        <w:ind w:left="0" w:leftChars="0"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气象法治建设工作虽然取得了一定成绩，但还存在一些不足:</w:t>
      </w:r>
      <w:r>
        <w:rPr>
          <w:rFonts w:hint="eastAsia" w:ascii="仿宋_GB2312" w:hAnsi="仿宋_GB2312" w:eastAsia="仿宋_GB2312" w:cs="仿宋_GB2312"/>
          <w:b/>
          <w:bCs/>
          <w:color w:val="auto"/>
          <w:sz w:val="32"/>
          <w:szCs w:val="32"/>
        </w:rPr>
        <w:t>一是</w:t>
      </w:r>
      <w:r>
        <w:rPr>
          <w:rFonts w:hint="eastAsia" w:ascii="仿宋_GB2312" w:hAnsi="仿宋_GB2312" w:eastAsia="仿宋_GB2312" w:cs="仿宋_GB2312"/>
          <w:color w:val="auto"/>
          <w:sz w:val="32"/>
          <w:szCs w:val="32"/>
          <w:lang w:val="en-US" w:eastAsia="zh-CN"/>
        </w:rPr>
        <w:t>法治队伍的素质有待进一步提高。我局气象执法队伍基本由业务人员转岗而来，专业人员欠缺、年龄层次偏高是较为普遍的现象。加强学习与培训是提高执法人员素质的有效途径;</w:t>
      </w:r>
      <w:r>
        <w:rPr>
          <w:rFonts w:hint="eastAsia" w:ascii="仿宋_GB2312" w:hAnsi="仿宋_GB2312" w:eastAsia="仿宋_GB2312" w:cs="仿宋_GB2312"/>
          <w:b/>
          <w:bCs/>
          <w:color w:val="auto"/>
          <w:sz w:val="32"/>
          <w:szCs w:val="32"/>
          <w:lang w:val="en-US" w:eastAsia="zh-CN"/>
        </w:rPr>
        <w:t>二是</w:t>
      </w:r>
      <w:r>
        <w:rPr>
          <w:rFonts w:hint="eastAsia" w:ascii="仿宋_GB2312" w:hAnsi="仿宋_GB2312" w:eastAsia="仿宋_GB2312" w:cs="仿宋_GB2312"/>
          <w:color w:val="auto"/>
          <w:sz w:val="32"/>
          <w:szCs w:val="32"/>
          <w:lang w:val="en-US" w:eastAsia="zh-CN"/>
        </w:rPr>
        <w:t>执法能力有待提高，执法行为不规范现象仍然存在;</w:t>
      </w:r>
      <w:r>
        <w:rPr>
          <w:rFonts w:hint="eastAsia" w:ascii="仿宋_GB2312" w:hAnsi="仿宋_GB2312" w:cs="仿宋_GB2312"/>
          <w:b/>
          <w:bCs/>
          <w:color w:val="auto"/>
          <w:sz w:val="32"/>
          <w:szCs w:val="32"/>
          <w:lang w:val="en-US" w:eastAsia="zh-CN"/>
        </w:rPr>
        <w:t>三是</w:t>
      </w:r>
      <w:r>
        <w:rPr>
          <w:rFonts w:hint="eastAsia" w:ascii="仿宋_GB2312" w:hAnsi="仿宋_GB2312" w:cs="仿宋_GB2312"/>
          <w:color w:val="auto"/>
          <w:sz w:val="32"/>
          <w:szCs w:val="32"/>
          <w:lang w:val="en-US" w:eastAsia="zh-CN"/>
        </w:rPr>
        <w:t>开展执法工作的保障有待进一步完善；</w:t>
      </w:r>
      <w:r>
        <w:rPr>
          <w:rFonts w:hint="eastAsia" w:ascii="仿宋_GB2312" w:hAnsi="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lang w:val="en-US" w:eastAsia="zh-CN"/>
        </w:rPr>
        <w:t>是</w:t>
      </w:r>
      <w:r>
        <w:rPr>
          <w:rFonts w:hint="eastAsia" w:ascii="仿宋_GB2312" w:hAnsi="仿宋_GB2312" w:eastAsia="仿宋_GB2312" w:cs="仿宋_GB2312"/>
          <w:color w:val="auto"/>
          <w:sz w:val="32"/>
          <w:szCs w:val="32"/>
          <w:lang w:val="en-US" w:eastAsia="zh-CN"/>
        </w:rPr>
        <w:t>干部职工依法履职、依法办事能力还需进一步提高。</w:t>
      </w:r>
    </w:p>
    <w:p>
      <w:pPr>
        <w:keepNext w:val="0"/>
        <w:keepLines w:val="0"/>
        <w:pageBreakBefore w:val="0"/>
        <w:numPr>
          <w:ilvl w:val="0"/>
          <w:numId w:val="0"/>
        </w:numPr>
        <w:kinsoku/>
        <w:overflowPunct/>
        <w:topLinePunct w:val="0"/>
        <w:autoSpaceDE/>
        <w:autoSpaceDN/>
        <w:bidi w:val="0"/>
        <w:adjustRightInd w:val="0"/>
        <w:spacing w:line="540" w:lineRule="exact"/>
        <w:ind w:left="0" w:leftChars="0" w:firstLine="632"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二、2024年推进法治政府建设的主要安排</w:t>
      </w:r>
    </w:p>
    <w:p>
      <w:pPr>
        <w:keepNext w:val="0"/>
        <w:keepLines w:val="0"/>
        <w:pageBreakBefore w:val="0"/>
        <w:numPr>
          <w:ilvl w:val="0"/>
          <w:numId w:val="0"/>
        </w:numPr>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w:t>
      </w: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lang w:val="en-US" w:eastAsia="zh-CN"/>
        </w:rPr>
        <w:t>年，漯河市气象局</w:t>
      </w:r>
      <w:r>
        <w:rPr>
          <w:rFonts w:hint="eastAsia"/>
          <w:lang w:val="en-US" w:eastAsia="zh-CN"/>
        </w:rPr>
        <w:t>将以习近平新时代中国特色社会主义思想为指导，全面贯彻落实党的二十大精神，深入贯彻落实习近平法治思想和习近平总书记关于气象工作重要指示精神，</w:t>
      </w:r>
      <w:r>
        <w:rPr>
          <w:rFonts w:hint="eastAsia" w:ascii="仿宋_GB2312" w:hAnsi="仿宋_GB2312" w:eastAsia="仿宋_GB2312" w:cs="仿宋_GB2312"/>
          <w:color w:val="auto"/>
          <w:sz w:val="32"/>
          <w:szCs w:val="32"/>
          <w:lang w:val="en-US" w:eastAsia="zh-CN"/>
        </w:rPr>
        <w:t>进一步完善气象法治体系，强化法治监督和保障，依法发展气象事业，不断提升气象社会管理和公共服务能力。</w:t>
      </w:r>
    </w:p>
    <w:p>
      <w:pPr>
        <w:keepNext w:val="0"/>
        <w:keepLines w:val="0"/>
        <w:pageBreakBefore w:val="0"/>
        <w:numPr>
          <w:ilvl w:val="0"/>
          <w:numId w:val="0"/>
        </w:numPr>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val="en-US" w:eastAsia="zh-CN"/>
        </w:rPr>
        <w:t>一是持续深入学习贯彻习近平法治思想。</w:t>
      </w:r>
      <w:r>
        <w:rPr>
          <w:rFonts w:hint="eastAsia" w:ascii="仿宋_GB2312" w:hAnsi="仿宋_GB2312" w:eastAsia="仿宋_GB2312" w:cs="仿宋_GB2312"/>
          <w:color w:val="auto"/>
          <w:sz w:val="32"/>
          <w:szCs w:val="32"/>
          <w:lang w:val="en-US" w:eastAsia="zh-CN"/>
        </w:rPr>
        <w:t>坚持将习近平法治思想作为党组学习的重要内容，同时推动各级气象部门干部职工认真学习领会习近平法治思想，不断用习近平新时代中国特色社会主义思想武装头脑、指导实践、推动工作。</w:t>
      </w:r>
    </w:p>
    <w:p>
      <w:pPr>
        <w:keepNext w:val="0"/>
        <w:keepLines w:val="0"/>
        <w:pageBreakBefore w:val="0"/>
        <w:numPr>
          <w:ilvl w:val="0"/>
          <w:numId w:val="0"/>
        </w:numPr>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二是继续完善气象法规标准体系。</w:t>
      </w:r>
      <w:r>
        <w:rPr>
          <w:rFonts w:hint="eastAsia" w:ascii="仿宋_GB2312" w:hAnsi="仿宋_GB2312" w:eastAsia="仿宋_GB2312" w:cs="仿宋_GB2312"/>
          <w:color w:val="auto"/>
          <w:sz w:val="32"/>
          <w:szCs w:val="32"/>
          <w:lang w:val="en-US" w:eastAsia="zh-CN"/>
        </w:rPr>
        <w:t>结合《国家标准化发展纲要》和《气象事业高质量发展纲要》</w:t>
      </w:r>
      <w:r>
        <w:rPr>
          <w:rFonts w:hint="eastAsia" w:ascii="仿宋_GB2312" w:hAnsi="仿宋_GB2312" w:cs="仿宋_GB2312"/>
          <w:color w:val="auto"/>
          <w:sz w:val="32"/>
          <w:szCs w:val="32"/>
          <w:lang w:val="en-US" w:eastAsia="zh-CN"/>
        </w:rPr>
        <w:t>（2022-2035年）</w:t>
      </w:r>
      <w:r>
        <w:rPr>
          <w:rFonts w:hint="eastAsia" w:ascii="仿宋_GB2312" w:hAnsi="仿宋_GB2312" w:eastAsia="仿宋_GB2312" w:cs="仿宋_GB2312"/>
          <w:color w:val="auto"/>
          <w:sz w:val="32"/>
          <w:szCs w:val="32"/>
          <w:lang w:val="en-US" w:eastAsia="zh-CN"/>
        </w:rPr>
        <w:t>，联合市场监督管理局研究制定支撑气象事业高质量发展气象标准体系建设。</w:t>
      </w:r>
    </w:p>
    <w:p>
      <w:pPr>
        <w:keepNext w:val="0"/>
        <w:keepLines w:val="0"/>
        <w:pageBreakBefore w:val="0"/>
        <w:numPr>
          <w:ilvl w:val="0"/>
          <w:numId w:val="0"/>
        </w:numPr>
        <w:kinsoku/>
        <w:overflowPunct/>
        <w:topLinePunct w:val="0"/>
        <w:autoSpaceDE/>
        <w:autoSpaceDN/>
        <w:bidi w:val="0"/>
        <w:adjustRightInd w:val="0"/>
        <w:spacing w:line="540" w:lineRule="exact"/>
        <w:ind w:left="0" w:leftChars="0"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val="en-US" w:eastAsia="zh-CN"/>
        </w:rPr>
        <w:t>三是强化法治宣传教育。</w:t>
      </w:r>
      <w:r>
        <w:rPr>
          <w:rFonts w:hint="eastAsia" w:ascii="仿宋_GB2312" w:hAnsi="仿宋_GB2312" w:eastAsia="仿宋_GB2312" w:cs="仿宋_GB2312"/>
          <w:color w:val="auto"/>
          <w:sz w:val="32"/>
          <w:szCs w:val="32"/>
          <w:lang w:val="en-US" w:eastAsia="zh-CN"/>
        </w:rPr>
        <w:t>认真实施气象部门“八五”法治宣传规划，突出学习宣传习近平法治思想和宪法、民法典，全面落实普法责任制，创新宣传形式，着力提高气象法治宣传的针对性和实效性。</w:t>
      </w:r>
    </w:p>
    <w:p>
      <w:pPr>
        <w:rPr>
          <w:rFonts w:hint="eastAsia"/>
          <w:lang w:val="en-US" w:eastAsia="zh-CN"/>
        </w:rPr>
      </w:pPr>
    </w:p>
    <w:p>
      <w:pPr>
        <w:rPr>
          <w:rFonts w:hint="default"/>
          <w:lang w:val="en-US" w:eastAsia="zh-CN"/>
        </w:rPr>
      </w:pPr>
    </w:p>
    <w:p>
      <w:pPr>
        <w:keepNext w:val="0"/>
        <w:keepLines w:val="0"/>
        <w:pageBreakBefore w:val="0"/>
        <w:numPr>
          <w:ilvl w:val="0"/>
          <w:numId w:val="0"/>
        </w:numPr>
        <w:kinsoku/>
        <w:overflowPunct/>
        <w:topLinePunct w:val="0"/>
        <w:autoSpaceDE/>
        <w:autoSpaceDN/>
        <w:bidi w:val="0"/>
        <w:adjustRightInd w:val="0"/>
        <w:ind w:firstLine="6320" w:firstLineChars="2000"/>
        <w:textAlignment w:val="auto"/>
        <w:rPr>
          <w:rFonts w:hint="eastAsia" w:ascii="仿宋_GB2312" w:hAnsi="仿宋_GB2312" w:cs="仿宋_GB2312"/>
          <w:color w:val="auto"/>
          <w:sz w:val="32"/>
          <w:szCs w:val="32"/>
          <w:lang w:val="en-US" w:eastAsia="zh-CN"/>
        </w:rPr>
      </w:pPr>
      <w:bookmarkStart w:id="7" w:name="_GoBack"/>
      <w:bookmarkEnd w:id="7"/>
      <w:r>
        <w:rPr>
          <w:rFonts w:hint="eastAsia" w:ascii="仿宋_GB2312" w:hAnsi="仿宋_GB2312" w:cs="仿宋_GB2312"/>
          <w:color w:val="auto"/>
          <w:sz w:val="32"/>
          <w:szCs w:val="32"/>
          <w:lang w:val="en-US" w:eastAsia="zh-CN"/>
        </w:rPr>
        <w:t>漯河市气象局</w:t>
      </w:r>
    </w:p>
    <w:p>
      <w:pPr>
        <w:keepNext w:val="0"/>
        <w:keepLines w:val="0"/>
        <w:pageBreakBefore w:val="0"/>
        <w:numPr>
          <w:ilvl w:val="0"/>
          <w:numId w:val="0"/>
        </w:numPr>
        <w:kinsoku/>
        <w:overflowPunct/>
        <w:topLinePunct w:val="0"/>
        <w:autoSpaceDE/>
        <w:autoSpaceDN/>
        <w:bidi w:val="0"/>
        <w:adjustRightInd w:val="0"/>
        <w:ind w:firstLine="6004" w:firstLineChars="19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2024年1月9日</w:t>
      </w:r>
    </w:p>
    <w:sectPr>
      <w:headerReference r:id="rId7" w:type="first"/>
      <w:headerReference r:id="rId5" w:type="default"/>
      <w:footerReference r:id="rId8" w:type="default"/>
      <w:headerReference r:id="rId6" w:type="even"/>
      <w:footerReference r:id="rId9" w:type="even"/>
      <w:pgSz w:w="11906" w:h="16838"/>
      <w:pgMar w:top="2138" w:right="1531" w:bottom="1132" w:left="1580" w:header="851" w:footer="1491"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620" w:wrap="around" w:vAnchor="text" w:hAnchor="page" w:x="8681" w:y="178"/>
      <w:ind w:left="340"/>
      <w:rPr>
        <w:rStyle w:val="10"/>
        <w:rFonts w:hint="eastAsia"/>
        <w:sz w:val="28"/>
      </w:rPr>
    </w:pPr>
    <w:r>
      <w:rPr>
        <w:rStyle w:val="10"/>
        <w:rFonts w:hint="eastAsia"/>
        <w:sz w:val="28"/>
      </w:rPr>
      <w:t>—</w:t>
    </w:r>
    <w:r>
      <w:rPr>
        <w:rFonts w:ascii="宋体" w:hAnsi="宋体" w:eastAsia="宋体"/>
        <w:sz w:val="28"/>
      </w:rPr>
      <w:fldChar w:fldCharType="begin"/>
    </w:r>
    <w:r>
      <w:rPr>
        <w:rStyle w:val="10"/>
        <w:rFonts w:hAnsi="宋体"/>
        <w:sz w:val="28"/>
      </w:rPr>
      <w:instrText xml:space="preserve">PAGE  </w:instrText>
    </w:r>
    <w:r>
      <w:rPr>
        <w:rFonts w:ascii="宋体" w:hAnsi="宋体" w:eastAsia="宋体"/>
        <w:sz w:val="28"/>
      </w:rPr>
      <w:fldChar w:fldCharType="separate"/>
    </w:r>
    <w:r>
      <w:rPr>
        <w:rStyle w:val="10"/>
        <w:rFonts w:hAnsi="宋体"/>
        <w:sz w:val="28"/>
      </w:rPr>
      <w:t>2</w:t>
    </w:r>
    <w:r>
      <w:rPr>
        <w:rFonts w:ascii="宋体" w:hAnsi="宋体" w:eastAsia="宋体"/>
        <w:sz w:val="28"/>
      </w:rPr>
      <w:fldChar w:fldCharType="end"/>
    </w:r>
    <w:r>
      <w:rPr>
        <w:rStyle w:val="10"/>
        <w:rFonts w:hint="eastAsia"/>
        <w:sz w:val="28"/>
      </w:rPr>
      <w:t>—</w:t>
    </w:r>
  </w:p>
  <w:p>
    <w:pPr>
      <w:pStyle w:val="4"/>
      <w:ind w:right="360"/>
      <w:rPr>
        <w:rFonts w:hint="eastAsia"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620" w:wrap="around" w:vAnchor="text" w:hAnchor="page" w:x="1581" w:y="218"/>
      <w:spacing w:line="280" w:lineRule="exact"/>
      <w:ind w:left="340"/>
      <w:rPr>
        <w:rStyle w:val="10"/>
        <w:rFonts w:hint="eastAsia"/>
        <w:sz w:val="28"/>
      </w:rPr>
    </w:pPr>
    <w:r>
      <w:rPr>
        <w:rStyle w:val="10"/>
        <w:rFonts w:hint="eastAsia"/>
        <w:sz w:val="28"/>
      </w:rPr>
      <w:t>—</w:t>
    </w:r>
    <w:r>
      <w:rPr>
        <w:rFonts w:ascii="宋体" w:hAnsi="宋体" w:eastAsia="宋体"/>
        <w:sz w:val="28"/>
      </w:rPr>
      <w:fldChar w:fldCharType="begin"/>
    </w:r>
    <w:r>
      <w:rPr>
        <w:rStyle w:val="10"/>
        <w:rFonts w:hAnsi="宋体"/>
        <w:sz w:val="28"/>
      </w:rPr>
      <w:instrText xml:space="preserve">PAGE  </w:instrText>
    </w:r>
    <w:r>
      <w:rPr>
        <w:rFonts w:ascii="宋体" w:hAnsi="宋体" w:eastAsia="宋体"/>
        <w:sz w:val="28"/>
      </w:rPr>
      <w:fldChar w:fldCharType="separate"/>
    </w:r>
    <w:r>
      <w:rPr>
        <w:rStyle w:val="10"/>
        <w:rFonts w:hAnsi="宋体"/>
        <w:sz w:val="28"/>
      </w:rPr>
      <w:t>2</w:t>
    </w:r>
    <w:r>
      <w:rPr>
        <w:rFonts w:ascii="宋体" w:hAnsi="宋体" w:eastAsia="宋体"/>
        <w:sz w:val="28"/>
      </w:rPr>
      <w:fldChar w:fldCharType="end"/>
    </w:r>
    <w:r>
      <w:rPr>
        <w:rStyle w:val="10"/>
        <w:rFonts w:hint="eastAsia"/>
        <w:sz w:val="28"/>
      </w:rPr>
      <w:t>—</w:t>
    </w:r>
  </w:p>
  <w:p>
    <w:pPr>
      <w:pStyle w:val="4"/>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iMTUzZTBhYzc1NDk0NzFjMDA2OWY5OTQyOWJlNDYifQ=="/>
  </w:docVars>
  <w:rsids>
    <w:rsidRoot w:val="009D6BB0"/>
    <w:rsid w:val="009D6BB0"/>
    <w:rsid w:val="00A91D9C"/>
    <w:rsid w:val="00B45E57"/>
    <w:rsid w:val="00BB3A99"/>
    <w:rsid w:val="047F6469"/>
    <w:rsid w:val="05AE14F0"/>
    <w:rsid w:val="0A4B4A3B"/>
    <w:rsid w:val="0CDF2480"/>
    <w:rsid w:val="0E4B1C91"/>
    <w:rsid w:val="0F0B30B5"/>
    <w:rsid w:val="0FA155D3"/>
    <w:rsid w:val="143218E2"/>
    <w:rsid w:val="157A59A5"/>
    <w:rsid w:val="178B619A"/>
    <w:rsid w:val="1A8F1EE6"/>
    <w:rsid w:val="1B5508A0"/>
    <w:rsid w:val="1CDE2A84"/>
    <w:rsid w:val="1FC81641"/>
    <w:rsid w:val="200D140F"/>
    <w:rsid w:val="204106E5"/>
    <w:rsid w:val="24244D70"/>
    <w:rsid w:val="24E13853"/>
    <w:rsid w:val="280B6CCF"/>
    <w:rsid w:val="2AB139DD"/>
    <w:rsid w:val="2AD23AAC"/>
    <w:rsid w:val="2B371B8A"/>
    <w:rsid w:val="2B9E7F06"/>
    <w:rsid w:val="2C1212B8"/>
    <w:rsid w:val="2C89527B"/>
    <w:rsid w:val="2D0B5263"/>
    <w:rsid w:val="2D9B4DBA"/>
    <w:rsid w:val="2E877F13"/>
    <w:rsid w:val="2F650C40"/>
    <w:rsid w:val="30032B32"/>
    <w:rsid w:val="304E6627"/>
    <w:rsid w:val="310461A9"/>
    <w:rsid w:val="31262523"/>
    <w:rsid w:val="34346226"/>
    <w:rsid w:val="35BC70FA"/>
    <w:rsid w:val="36433B1E"/>
    <w:rsid w:val="365A6707"/>
    <w:rsid w:val="36A84544"/>
    <w:rsid w:val="3A777F62"/>
    <w:rsid w:val="3A813DBE"/>
    <w:rsid w:val="3D960B78"/>
    <w:rsid w:val="3DDE0271"/>
    <w:rsid w:val="435E5FD5"/>
    <w:rsid w:val="4391606A"/>
    <w:rsid w:val="447F2317"/>
    <w:rsid w:val="45CC0343"/>
    <w:rsid w:val="4A1C0451"/>
    <w:rsid w:val="4A544736"/>
    <w:rsid w:val="4EB5705D"/>
    <w:rsid w:val="4EF04D4D"/>
    <w:rsid w:val="52067699"/>
    <w:rsid w:val="52D24407"/>
    <w:rsid w:val="561346BC"/>
    <w:rsid w:val="58983775"/>
    <w:rsid w:val="5A5028F2"/>
    <w:rsid w:val="5B123A66"/>
    <w:rsid w:val="5BF67D45"/>
    <w:rsid w:val="60362B73"/>
    <w:rsid w:val="606477F4"/>
    <w:rsid w:val="60805044"/>
    <w:rsid w:val="60EE102D"/>
    <w:rsid w:val="69CB02AC"/>
    <w:rsid w:val="69DB1519"/>
    <w:rsid w:val="6A8955B0"/>
    <w:rsid w:val="6DDE33AA"/>
    <w:rsid w:val="703E1146"/>
    <w:rsid w:val="71623FA3"/>
    <w:rsid w:val="747E451F"/>
    <w:rsid w:val="77C47AB5"/>
    <w:rsid w:val="785E1152"/>
    <w:rsid w:val="7AC3317D"/>
    <w:rsid w:val="7B3C081B"/>
    <w:rsid w:val="7C412885"/>
    <w:rsid w:val="7DCD3E02"/>
    <w:rsid w:val="7DDA5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60" w:lineRule="exact"/>
      <w:jc w:val="both"/>
    </w:pPr>
    <w:rPr>
      <w:rFonts w:ascii="Times New Roman" w:hAnsi="Times New Roman" w:eastAsia="仿宋_GB2312" w:cs="Times New Roman"/>
      <w:kern w:val="2"/>
      <w:sz w:val="32"/>
      <w:szCs w:val="20"/>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jc w:val="center"/>
    </w:pPr>
    <w:rPr>
      <w:rFonts w:ascii="华文中宋" w:hAnsi="华文中宋" w:eastAsia="华文中宋"/>
      <w:b/>
      <w:sz w:val="36"/>
      <w:lang w:val="en-US" w:eastAsia="zh-CN" w:bidi="ar-SA"/>
    </w:rPr>
  </w:style>
  <w:style w:type="paragraph" w:styleId="3">
    <w:name w:val="Document Map"/>
    <w:basedOn w:val="1"/>
    <w:link w:val="15"/>
    <w:semiHidden/>
    <w:unhideWhenUsed/>
    <w:qFormat/>
    <w:uiPriority w:val="99"/>
    <w:rPr>
      <w:rFonts w:ascii="宋体" w:eastAsia="宋体"/>
      <w:sz w:val="18"/>
      <w:szCs w:val="18"/>
    </w:rPr>
  </w:style>
  <w:style w:type="paragraph" w:styleId="4">
    <w:name w:val="footer"/>
    <w:basedOn w:val="1"/>
    <w:link w:val="12"/>
    <w:autoRedefine/>
    <w:qFormat/>
    <w:uiPriority w:val="0"/>
    <w:pPr>
      <w:tabs>
        <w:tab w:val="center" w:pos="4153"/>
        <w:tab w:val="right" w:pos="8306"/>
      </w:tabs>
      <w:snapToGrid w:val="0"/>
      <w:spacing w:line="240" w:lineRule="atLeast"/>
      <w:jc w:val="left"/>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table" w:styleId="8">
    <w:name w:val="Table Grid"/>
    <w:basedOn w:val="7"/>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page number"/>
    <w:autoRedefine/>
    <w:qFormat/>
    <w:uiPriority w:val="0"/>
  </w:style>
  <w:style w:type="paragraph" w:customStyle="1" w:styleId="11">
    <w:name w:val="列出段落1"/>
    <w:basedOn w:val="1"/>
    <w:autoRedefine/>
    <w:qFormat/>
    <w:uiPriority w:val="0"/>
    <w:pPr>
      <w:widowControl/>
      <w:ind w:firstLine="420" w:firstLineChars="200"/>
      <w:jc w:val="left"/>
    </w:pPr>
    <w:rPr>
      <w:rFonts w:ascii="宋体" w:hAnsi="宋体" w:cs="宋体"/>
      <w:kern w:val="0"/>
      <w:sz w:val="24"/>
    </w:rPr>
  </w:style>
  <w:style w:type="character" w:customStyle="1" w:styleId="12">
    <w:name w:val="页脚 Char"/>
    <w:basedOn w:val="9"/>
    <w:link w:val="4"/>
    <w:qFormat/>
    <w:uiPriority w:val="0"/>
    <w:rPr>
      <w:rFonts w:ascii="Times New Roman" w:hAnsi="Times New Roman" w:eastAsia="仿宋_GB2312" w:cs="Times New Roman"/>
      <w:sz w:val="18"/>
      <w:szCs w:val="18"/>
    </w:rPr>
  </w:style>
  <w:style w:type="character" w:customStyle="1" w:styleId="13">
    <w:name w:val="页眉 Char"/>
    <w:basedOn w:val="9"/>
    <w:link w:val="5"/>
    <w:autoRedefine/>
    <w:qFormat/>
    <w:uiPriority w:val="0"/>
    <w:rPr>
      <w:rFonts w:ascii="Times New Roman" w:hAnsi="Times New Roman" w:eastAsia="仿宋_GB2312" w:cs="Times New Roman"/>
      <w:sz w:val="18"/>
      <w:szCs w:val="18"/>
    </w:rPr>
  </w:style>
  <w:style w:type="paragraph" w:customStyle="1" w:styleId="14">
    <w:name w:val=" Char Char Char Char"/>
    <w:basedOn w:val="3"/>
    <w:autoRedefine/>
    <w:qFormat/>
    <w:uiPriority w:val="0"/>
    <w:pPr>
      <w:shd w:val="clear" w:color="auto" w:fill="000080"/>
      <w:spacing w:line="240" w:lineRule="auto"/>
    </w:pPr>
    <w:rPr>
      <w:rFonts w:ascii="Tahoma" w:hAnsi="Tahoma" w:cs="Tahoma"/>
      <w:sz w:val="24"/>
      <w:szCs w:val="24"/>
    </w:rPr>
  </w:style>
  <w:style w:type="character" w:customStyle="1" w:styleId="15">
    <w:name w:val="文档结构图 Char"/>
    <w:basedOn w:val="9"/>
    <w:link w:val="3"/>
    <w:autoRedefine/>
    <w:semiHidden/>
    <w:qFormat/>
    <w:uiPriority w:val="99"/>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3624</Words>
  <Characters>3758</Characters>
  <Lines>6</Lines>
  <Paragraphs>1</Paragraphs>
  <TotalTime>21</TotalTime>
  <ScaleCrop>false</ScaleCrop>
  <LinksUpToDate>false</LinksUpToDate>
  <CharactersWithSpaces>3794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2021-02-19T08:19:00Z</dcterms:created>
  <dc:creator>王喆</dc:creator>
  <cp:lastModifiedBy>王湘玉</cp:lastModifiedBy>
  <cp:lastPrinted>2022-12-16T01:33:00Z</cp:lastPrinted>
  <dcterms:modified xsi:type="dcterms:W3CDTF">2024-08-27T01:29:59Z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6B1B9553B44347428DD50CD5FF5945B3</vt:lpwstr>
  </property>
</Properties>
</file>