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5355"/>
        </w:tabs>
        <w:kinsoku/>
        <w:wordWrap/>
        <w:overflowPunct/>
        <w:topLinePunct w:val="0"/>
        <w:autoSpaceDE/>
        <w:autoSpaceDN/>
        <w:bidi w:val="0"/>
        <w:adjustRightInd w:val="0"/>
        <w:snapToGrid w:val="0"/>
        <w:spacing w:after="0" w:line="560" w:lineRule="exact"/>
        <w:jc w:val="both"/>
        <w:textAlignment w:val="auto"/>
        <w:rPr>
          <w:rFonts w:hint="eastAsia" w:ascii="黑体" w:hAnsi="黑体" w:eastAsia="黑体" w:cs="黑体"/>
          <w:color w:val="000000" w:themeColor="text1"/>
          <w:sz w:val="32"/>
          <w:szCs w:val="32"/>
          <w:lang w:val="en-US" w:eastAsia="zh-CN"/>
        </w:rPr>
      </w:pPr>
      <w:r>
        <w:rPr>
          <w:rFonts w:hint="eastAsia" w:ascii="黑体" w:hAnsi="黑体" w:eastAsia="黑体" w:cs="黑体"/>
          <w:color w:val="000000" w:themeColor="text1"/>
          <w:sz w:val="32"/>
          <w:szCs w:val="32"/>
          <w:lang w:eastAsia="zh-CN"/>
        </w:rPr>
        <w:t>附件</w:t>
      </w:r>
      <w:r>
        <w:rPr>
          <w:rFonts w:hint="eastAsia" w:ascii="黑体" w:hAnsi="黑体" w:eastAsia="黑体" w:cs="黑体"/>
          <w:color w:val="000000" w:themeColor="text1"/>
          <w:sz w:val="32"/>
          <w:szCs w:val="32"/>
          <w:lang w:val="en-US" w:eastAsia="zh-CN"/>
        </w:rPr>
        <w:t>2</w:t>
      </w:r>
    </w:p>
    <w:p>
      <w:pPr>
        <w:keepNext w:val="0"/>
        <w:keepLines w:val="0"/>
        <w:pageBreakBefore w:val="0"/>
        <w:widowControl/>
        <w:tabs>
          <w:tab w:val="left" w:pos="5355"/>
        </w:tabs>
        <w:kinsoku/>
        <w:wordWrap/>
        <w:overflowPunct/>
        <w:topLinePunct w:val="0"/>
        <w:autoSpaceDE/>
        <w:autoSpaceDN/>
        <w:bidi w:val="0"/>
        <w:adjustRightInd w:val="0"/>
        <w:snapToGrid w:val="0"/>
        <w:spacing w:after="0" w:line="560" w:lineRule="exact"/>
        <w:jc w:val="both"/>
        <w:textAlignment w:val="auto"/>
        <w:rPr>
          <w:rFonts w:hint="eastAsia" w:ascii="方正小标宋简体" w:eastAsia="方正小标宋简体"/>
          <w:color w:val="000000" w:themeColor="text1"/>
          <w:sz w:val="44"/>
          <w:szCs w:val="44"/>
          <w:lang w:val="en-US" w:eastAsia="zh-CN"/>
        </w:rPr>
      </w:pPr>
    </w:p>
    <w:p>
      <w:pPr>
        <w:keepNext w:val="0"/>
        <w:keepLines w:val="0"/>
        <w:pageBreakBefore w:val="0"/>
        <w:widowControl/>
        <w:tabs>
          <w:tab w:val="left" w:pos="5355"/>
        </w:tabs>
        <w:kinsoku/>
        <w:wordWrap/>
        <w:overflowPunct/>
        <w:topLinePunct w:val="0"/>
        <w:autoSpaceDE/>
        <w:autoSpaceDN/>
        <w:bidi w:val="0"/>
        <w:adjustRightInd w:val="0"/>
        <w:snapToGrid w:val="0"/>
        <w:spacing w:after="0" w:line="70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lang w:eastAsia="zh-CN"/>
        </w:rPr>
        <w:t>《</w:t>
      </w:r>
      <w:r>
        <w:rPr>
          <w:rFonts w:hint="eastAsia" w:ascii="方正小标宋简体" w:eastAsia="方正小标宋简体"/>
          <w:color w:val="000000" w:themeColor="text1"/>
          <w:sz w:val="44"/>
          <w:szCs w:val="44"/>
        </w:rPr>
        <w:t>三门峡市极端天气灾害应对办法</w:t>
      </w:r>
    </w:p>
    <w:p>
      <w:pPr>
        <w:keepNext w:val="0"/>
        <w:keepLines w:val="0"/>
        <w:pageBreakBefore w:val="0"/>
        <w:widowControl/>
        <w:tabs>
          <w:tab w:val="left" w:pos="5355"/>
        </w:tabs>
        <w:kinsoku/>
        <w:wordWrap/>
        <w:overflowPunct/>
        <w:topLinePunct w:val="0"/>
        <w:autoSpaceDE/>
        <w:autoSpaceDN/>
        <w:bidi w:val="0"/>
        <w:adjustRightInd w:val="0"/>
        <w:snapToGrid w:val="0"/>
        <w:spacing w:after="0" w:line="70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（草案初稿）</w:t>
      </w:r>
      <w:r>
        <w:rPr>
          <w:rFonts w:hint="eastAsia" w:ascii="方正小标宋简体" w:eastAsia="方正小标宋简体"/>
          <w:color w:val="000000" w:themeColor="text1"/>
          <w:sz w:val="44"/>
          <w:szCs w:val="44"/>
          <w:lang w:eastAsia="zh-CN"/>
        </w:rPr>
        <w:t>》</w:t>
      </w:r>
      <w:r>
        <w:rPr>
          <w:rFonts w:hint="eastAsia" w:ascii="方正小标宋简体" w:eastAsia="方正小标宋简体"/>
          <w:color w:val="000000" w:themeColor="text1"/>
          <w:sz w:val="44"/>
          <w:szCs w:val="44"/>
        </w:rPr>
        <w:t>起草说明</w:t>
      </w:r>
    </w:p>
    <w:p>
      <w:pPr>
        <w:keepNext w:val="0"/>
        <w:keepLines w:val="0"/>
        <w:pageBreakBefore w:val="0"/>
        <w:widowControl/>
        <w:tabs>
          <w:tab w:val="left" w:pos="5355"/>
        </w:tabs>
        <w:kinsoku/>
        <w:wordWrap/>
        <w:overflowPunct/>
        <w:topLinePunct w:val="0"/>
        <w:autoSpaceDE/>
        <w:autoSpaceDN/>
        <w:bidi w:val="0"/>
        <w:adjustRightInd w:val="0"/>
        <w:snapToGrid w:val="0"/>
        <w:spacing w:after="0" w:line="550" w:lineRule="exact"/>
        <w:ind w:left="0" w:leftChars="0" w:right="0" w:rightChars="0"/>
        <w:jc w:val="both"/>
        <w:textAlignment w:val="auto"/>
        <w:rPr>
          <w:rFonts w:hint="eastAsia" w:ascii="方正小标宋简体" w:eastAsia="方正小标宋简体"/>
          <w:color w:val="000000" w:themeColor="text1"/>
          <w:sz w:val="44"/>
          <w:szCs w:val="44"/>
        </w:rPr>
      </w:pP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根据三门峡市极端气象灾害应对工作的需要和工作安排，市气象局经过内部研讨和集中起草，初步形成了《三门峡市极端天气灾害防御管理办法（草案初稿）》。</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Style w:val="6"/>
          <w:rFonts w:hint="eastAsia" w:ascii="黑体" w:hAnsi="黑体" w:eastAsia="黑体" w:cs="黑体"/>
          <w:b w:val="0"/>
          <w:color w:val="000000" w:themeColor="text1"/>
          <w:sz w:val="32"/>
          <w:szCs w:val="32"/>
        </w:rPr>
      </w:pPr>
      <w:r>
        <w:rPr>
          <w:rStyle w:val="6"/>
          <w:rFonts w:hint="eastAsia" w:ascii="黑体" w:hAnsi="黑体" w:eastAsia="黑体" w:cs="黑体"/>
          <w:b w:val="0"/>
          <w:color w:val="000000" w:themeColor="text1"/>
          <w:sz w:val="32"/>
          <w:szCs w:val="32"/>
        </w:rPr>
        <w:t>一、制定办法草案的必要性</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气象灾害防御是自然灾害防御的重要内容，事关人民群众生命财产安全，事关经济发展和社会稳定大局。习近平总书记对做好防灾减灾救灾工作作出系列重要论述，提出坚持以防为主、防抗救相结合，坚持常态减灾和非常态救灾相统一，要求努力实现“三个转变”，全面提升全社会抵御自然灾害的综合防范能力。我市地处豫西山区，天气形势复杂多变，极端天气灾害极具地域性特点。近年来暴雨洪涝、冰雹、干旱等极端天气灾害频发并呈明显上升态势。办法的制定，能够对极端天气灾害防御工作进行规范和明确，有效提升我市各级部门、各行业单位在应急预案管理、灾害普查评估等方面的风险防控水平，建立完善以气象灾害预警信息为先导的应急联动机制和高风险区域、高敏感行业、高危人群的自动停工停课机制，为我市做好极端天气灾害防御工作、守护人民群众生命财产安全提供有力的法治保障。</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二、</w:t>
      </w:r>
      <w:r>
        <w:rPr>
          <w:rStyle w:val="6"/>
          <w:rFonts w:hint="eastAsia" w:ascii="黑体" w:hAnsi="黑体" w:eastAsia="黑体" w:cs="黑体"/>
          <w:color w:val="000000" w:themeColor="text1"/>
          <w:sz w:val="32"/>
          <w:szCs w:val="32"/>
        </w:rPr>
        <w:t>办法草案的</w:t>
      </w:r>
      <w:r>
        <w:rPr>
          <w:rFonts w:hint="eastAsia" w:ascii="黑体" w:hAnsi="黑体" w:eastAsia="黑体" w:cs="黑体"/>
          <w:color w:val="000000" w:themeColor="text1"/>
          <w:sz w:val="32"/>
          <w:szCs w:val="32"/>
        </w:rPr>
        <w:t>起草过程</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1.开展调研</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市气象局结合近年来全市气象灾害发生的统计情况和2021年7.20郑州市特大暴雨灾害调查报告中通报的问题。进一步了解各方关切，聚焦极端气象灾害应对的关键问题和难点问题，明确立法目的、起草原则和思路。重点在全国气象行业已有的相关法律法规、政策文件的基础上，形成本草案。《办法》学习借鉴了各地极端天气灾害防御先进经验做法，将极端天气灾害防御立法，风险防控制度与气象灾害风险评估、重点单位管理等有效结合，分灾种、分区域、分行业监测预警体系建设落实，气象灾害预警发布与传播责任厘清，基层组织和社会极端天气灾害防御能力提升、行业组织致灾阈值和应急预案完善等方面，进行了积极的探索创新。</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强化风险评估、应急预案管理、防御基础设施和标准建设等风险防控措施，建立递进式防御应急制度和分灾种、分区域停工停课机制，完善各级政府指挥机制和基层自治组织防御职责及社会化防御体系，并建立横向到部门到行业、纵向到乡镇到基层组织到企业的法律责任机制</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2.草案初稿形成</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本草案目前主要在内部经过讨论、征求意见和吸纳外地经验，初步修改形成。草案对于如何从政策、制度、机制和措施上尽可能贴近实际工作，努力形成与我市实际情况相适应的地方规章。</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3.立法思路和定位</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气象灾害防御工作在基层面临的突出矛盾是如何落实落细气象灾害预防各项工作，抓好气象灾害防御重点单位责任落实，强化气象预警及信息传播的及时性、有效性，细化应急处置的关键节点，着力解决现场应急处置的难点问题。</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三、办法草案初稿的主要内容</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办法主要内容包含6个部分</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楷体_GB2312" w:hAnsi="楷体_GB2312" w:eastAsia="楷体_GB2312" w:cs="楷体_GB2312"/>
          <w:b w:val="0"/>
          <w:bCs/>
          <w:color w:val="000000" w:themeColor="text1"/>
          <w:sz w:val="32"/>
          <w:szCs w:val="32"/>
        </w:rPr>
      </w:pPr>
      <w:r>
        <w:rPr>
          <w:rFonts w:hint="eastAsia" w:ascii="楷体_GB2312" w:hAnsi="楷体_GB2312" w:eastAsia="楷体_GB2312" w:cs="楷体_GB2312"/>
          <w:b w:val="0"/>
          <w:bCs/>
          <w:color w:val="000000" w:themeColor="text1"/>
          <w:sz w:val="32"/>
          <w:szCs w:val="32"/>
        </w:rPr>
        <w:t>（一）总则</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说明办法起草的依据、适用范围、理念和方针、人民政府的组织、领导和协调责任，工作机制、经费投入等。各部门和乡镇人民政府的职责。不同类型的极端天气的统筹指挥机构。</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楷体_GB2312" w:hAnsi="楷体_GB2312" w:eastAsia="楷体_GB2312" w:cs="楷体_GB2312"/>
          <w:b w:val="0"/>
          <w:bCs/>
          <w:color w:val="000000" w:themeColor="text1"/>
          <w:sz w:val="32"/>
          <w:szCs w:val="32"/>
        </w:rPr>
      </w:pPr>
      <w:r>
        <w:rPr>
          <w:rFonts w:hint="eastAsia" w:ascii="楷体_GB2312" w:hAnsi="楷体_GB2312" w:eastAsia="楷体_GB2312" w:cs="楷体_GB2312"/>
          <w:b w:val="0"/>
          <w:bCs/>
          <w:color w:val="000000" w:themeColor="text1"/>
          <w:sz w:val="32"/>
          <w:szCs w:val="32"/>
        </w:rPr>
        <w:t>（二）应对准备</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对于做好极端天气灾害应对需要实施的前期准备工作进行详细说明。</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1.开展气象灾害风险普查，建立极端天气灾害数据库，划定极端天气灾害风险区域，编制气象灾害风险评估目录。</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2.做好气象灾害风险评估，加强灾害防御基础设施建设。</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3.科学规划城乡防灾减灾，特别是防洪排涝体系和公共服务设施的抗灾设防标准。</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4.建立气象灾害防御重点单位目录，制定应急预案。</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5.加强通过保险减少损失。</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bookmarkStart w:id="0" w:name="_GoBack"/>
      <w:bookmarkEnd w:id="0"/>
      <w:r>
        <w:rPr>
          <w:rFonts w:hint="eastAsia" w:ascii="仿宋_GB2312" w:hAnsi="仿宋_GB2312" w:eastAsia="仿宋_GB2312" w:cs="仿宋_GB2312"/>
          <w:color w:val="000000" w:themeColor="text1"/>
          <w:sz w:val="32"/>
          <w:szCs w:val="32"/>
        </w:rPr>
        <w:t>6.建立健全各级政府和各部门的应急预案和灾害防御指南，开展应急演练，形成以气象灾害预警为先导的联动机制。</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7.加强应急物资的储备和管理。</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8.建立决策咨询专家队伍、专业应急救援队伍、基层气象信息员队伍和基层应急救援队伍。</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楷体_GB2312" w:hAnsi="楷体_GB2312" w:eastAsia="楷体_GB2312" w:cs="楷体_GB2312"/>
          <w:b w:val="0"/>
          <w:bCs/>
          <w:color w:val="000000" w:themeColor="text1"/>
          <w:sz w:val="32"/>
          <w:szCs w:val="32"/>
        </w:rPr>
      </w:pPr>
      <w:r>
        <w:rPr>
          <w:rFonts w:hint="eastAsia" w:ascii="楷体_GB2312" w:hAnsi="楷体_GB2312" w:eastAsia="楷体_GB2312" w:cs="楷体_GB2312"/>
          <w:b w:val="0"/>
          <w:bCs/>
          <w:color w:val="000000" w:themeColor="text1"/>
          <w:sz w:val="32"/>
          <w:szCs w:val="32"/>
        </w:rPr>
        <w:t>（三）监测预警</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对如何做好监测预警和各部门信息共享进行具体说明和要求。</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1.气象部门加强气象灾害监测预报预警研究，健全信息共享机制。</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2.推动建设气象灾害大数据和灾害管理综合信息系统，各部门共享极端天气灾害及其次生、衍生灾害监测信息数据。</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3.构建多方参与的会商机制，对极端天气灾害开展综合研判。</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01" w:firstLineChars="188"/>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4.对极端天气灾害的预警方式，预警信息的发布制度、发布渠道和传播进行要求和说明。</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楷体_GB2312" w:hAnsi="楷体_GB2312" w:eastAsia="楷体_GB2312" w:cs="楷体_GB2312"/>
          <w:b w:val="0"/>
          <w:bCs/>
          <w:color w:val="000000" w:themeColor="text1"/>
          <w:sz w:val="32"/>
          <w:szCs w:val="32"/>
        </w:rPr>
      </w:pPr>
      <w:r>
        <w:rPr>
          <w:rFonts w:hint="eastAsia" w:ascii="楷体_GB2312" w:hAnsi="楷体_GB2312" w:eastAsia="楷体_GB2312" w:cs="楷体_GB2312"/>
          <w:b w:val="0"/>
          <w:bCs/>
          <w:color w:val="000000" w:themeColor="text1"/>
          <w:sz w:val="32"/>
          <w:szCs w:val="32"/>
        </w:rPr>
        <w:t>（四）应急处置</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对各级人民政府和各部门、各单位在收到极端天气灾害预报、预警和预警信号时需要采取的应急处置措施进行细化和说明，对灾后工作内容进行要求。</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楷体_GB2312" w:hAnsi="楷体_GB2312" w:eastAsia="楷体_GB2312" w:cs="楷体_GB2312"/>
          <w:b w:val="0"/>
          <w:bCs/>
          <w:color w:val="000000" w:themeColor="text1"/>
          <w:sz w:val="32"/>
          <w:szCs w:val="32"/>
        </w:rPr>
      </w:pPr>
      <w:r>
        <w:rPr>
          <w:rFonts w:hint="eastAsia" w:ascii="楷体_GB2312" w:hAnsi="楷体_GB2312" w:eastAsia="楷体_GB2312" w:cs="楷体_GB2312"/>
          <w:b w:val="0"/>
          <w:bCs/>
          <w:color w:val="000000" w:themeColor="text1"/>
          <w:sz w:val="32"/>
          <w:szCs w:val="32"/>
        </w:rPr>
        <w:t>（五）法律责任</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对违反办法规定的行为进行责任追究进行具体规定。</w:t>
      </w:r>
    </w:p>
    <w:p>
      <w:pPr>
        <w:keepNext w:val="0"/>
        <w:keepLines w:val="0"/>
        <w:pageBreakBefore w:val="0"/>
        <w:widowControl w:val="0"/>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楷体_GB2312" w:hAnsi="楷体_GB2312" w:eastAsia="楷体_GB2312" w:cs="楷体_GB2312"/>
          <w:b w:val="0"/>
          <w:bCs/>
          <w:color w:val="000000" w:themeColor="text1"/>
          <w:sz w:val="32"/>
          <w:szCs w:val="32"/>
        </w:rPr>
      </w:pPr>
      <w:r>
        <w:rPr>
          <w:rFonts w:hint="eastAsia" w:ascii="楷体_GB2312" w:hAnsi="楷体_GB2312" w:eastAsia="楷体_GB2312" w:cs="楷体_GB2312"/>
          <w:b w:val="0"/>
          <w:bCs/>
          <w:color w:val="000000" w:themeColor="text1"/>
          <w:sz w:val="32"/>
          <w:szCs w:val="32"/>
        </w:rPr>
        <w:t>（六）附则</w:t>
      </w:r>
    </w:p>
    <w:p>
      <w:pPr>
        <w:keepNext w:val="0"/>
        <w:keepLines w:val="0"/>
        <w:pageBreakBefore w:val="0"/>
        <w:widowControl/>
        <w:kinsoku/>
        <w:wordWrap/>
        <w:overflowPunct/>
        <w:topLinePunct w:val="0"/>
        <w:autoSpaceDE/>
        <w:autoSpaceDN/>
        <w:bidi w:val="0"/>
        <w:adjustRightInd w:val="0"/>
        <w:snapToGrid w:val="0"/>
        <w:spacing w:after="0" w:line="55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对办法部分用语的含义进行说明。</w:t>
      </w:r>
    </w:p>
    <w:sectPr>
      <w:pgSz w:w="11906" w:h="16838"/>
      <w:pgMar w:top="2098" w:right="1474" w:bottom="1984" w:left="158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ZDY1NTkyNzNlNjIxOWRhMGFmOWRlM2U2YjZjNGNjZTQifQ=="/>
  </w:docVars>
  <w:rsids>
    <w:rsidRoot w:val="00D31D50"/>
    <w:rsid w:val="00023B3F"/>
    <w:rsid w:val="00026EBD"/>
    <w:rsid w:val="00096193"/>
    <w:rsid w:val="00171113"/>
    <w:rsid w:val="001D1775"/>
    <w:rsid w:val="0021146D"/>
    <w:rsid w:val="002925E0"/>
    <w:rsid w:val="00323B43"/>
    <w:rsid w:val="003D37D8"/>
    <w:rsid w:val="003E1425"/>
    <w:rsid w:val="003E7B3A"/>
    <w:rsid w:val="00426133"/>
    <w:rsid w:val="004358AB"/>
    <w:rsid w:val="00441486"/>
    <w:rsid w:val="00477098"/>
    <w:rsid w:val="00852769"/>
    <w:rsid w:val="008B7726"/>
    <w:rsid w:val="00B61307"/>
    <w:rsid w:val="00B85474"/>
    <w:rsid w:val="00BF3DAE"/>
    <w:rsid w:val="00C35365"/>
    <w:rsid w:val="00D31D50"/>
    <w:rsid w:val="00E47F1F"/>
    <w:rsid w:val="00EF2228"/>
    <w:rsid w:val="21016C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styleId="6">
    <w:name w:val="Strong"/>
    <w:basedOn w:val="5"/>
    <w:qFormat/>
    <w:uiPriority w:val="0"/>
    <w:rPr>
      <w:b/>
    </w:rPr>
  </w:style>
  <w:style w:type="character" w:customStyle="1" w:styleId="7">
    <w:name w:val="页眉 Char"/>
    <w:basedOn w:val="5"/>
    <w:link w:val="3"/>
    <w:semiHidden/>
    <w:uiPriority w:val="99"/>
    <w:rPr>
      <w:rFonts w:ascii="Tahoma" w:hAnsi="Tahoma"/>
      <w:sz w:val="18"/>
      <w:szCs w:val="18"/>
    </w:rPr>
  </w:style>
  <w:style w:type="character" w:customStyle="1" w:styleId="8">
    <w:name w:val="页脚 Char"/>
    <w:basedOn w:val="5"/>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275</Words>
  <Characters>1573</Characters>
  <Lines>13</Lines>
  <Paragraphs>3</Paragraphs>
  <TotalTime>7</TotalTime>
  <ScaleCrop>false</ScaleCrop>
  <LinksUpToDate>false</LinksUpToDate>
  <CharactersWithSpaces>1845</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2024-05-10T09:34:26Z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EB820B8E99F54EAD9836E2E16552DE1F_12</vt:lpwstr>
  </property>
</Properties>
</file>