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20" w:lineRule="exact"/>
        <w:jc w:val="center"/>
        <w:rPr>
          <w:rFonts w:ascii="方正小标宋简体" w:eastAsia="方正小标宋简体"/>
          <w:sz w:val="44"/>
          <w:szCs w:val="44"/>
        </w:rPr>
      </w:pPr>
      <w:r>
        <w:rPr>
          <w:rFonts w:hint="eastAsia" w:ascii="方正小标宋简体" w:eastAsia="方正小标宋简体"/>
          <w:sz w:val="44"/>
          <w:szCs w:val="44"/>
        </w:rPr>
        <w:t>长垣国家基本气象站气象探测环境保护</w:t>
      </w:r>
    </w:p>
    <w:p>
      <w:pPr>
        <w:spacing w:line="720" w:lineRule="exact"/>
        <w:jc w:val="center"/>
        <w:rPr>
          <w:rFonts w:ascii="方正小标宋简体" w:eastAsia="方正小标宋简体"/>
          <w:sz w:val="44"/>
          <w:szCs w:val="44"/>
        </w:rPr>
      </w:pPr>
      <w:r>
        <w:rPr>
          <w:rFonts w:hint="eastAsia" w:ascii="方正小标宋简体" w:eastAsia="方正小标宋简体"/>
          <w:sz w:val="44"/>
          <w:szCs w:val="44"/>
        </w:rPr>
        <w:t>专项规划（2</w:t>
      </w:r>
      <w:r>
        <w:rPr>
          <w:rFonts w:ascii="方正小标宋简体" w:eastAsia="方正小标宋简体"/>
          <w:sz w:val="44"/>
          <w:szCs w:val="44"/>
        </w:rPr>
        <w:t>023-2035</w:t>
      </w:r>
      <w:r>
        <w:rPr>
          <w:rFonts w:hint="eastAsia" w:ascii="方正小标宋简体" w:eastAsia="方正小标宋简体"/>
          <w:sz w:val="44"/>
          <w:szCs w:val="44"/>
        </w:rPr>
        <w:t>年）</w:t>
      </w:r>
    </w:p>
    <w:p>
      <w:pPr>
        <w:spacing w:line="576" w:lineRule="exact"/>
        <w:jc w:val="center"/>
        <w:rPr>
          <w:rFonts w:ascii="宋体" w:hAnsi="宋体" w:eastAsia="宋体"/>
          <w:b/>
          <w:bCs/>
          <w:sz w:val="36"/>
          <w:szCs w:val="36"/>
        </w:rPr>
      </w:pPr>
      <w:r>
        <w:rPr>
          <w:rFonts w:hint="eastAsia" w:ascii="宋体" w:hAnsi="宋体" w:eastAsia="宋体"/>
          <w:b/>
          <w:bCs/>
          <w:sz w:val="36"/>
          <w:szCs w:val="36"/>
        </w:rPr>
        <w:t>（征求意见稿）</w:t>
      </w:r>
    </w:p>
    <w:p>
      <w:pPr>
        <w:spacing w:line="576" w:lineRule="exact"/>
        <w:jc w:val="center"/>
        <w:rPr>
          <w:rFonts w:ascii="宋体" w:hAnsi="宋体" w:eastAsia="宋体"/>
          <w:b/>
          <w:bCs/>
          <w:sz w:val="36"/>
          <w:szCs w:val="36"/>
        </w:rPr>
      </w:pPr>
      <w:r>
        <w:rPr>
          <w:rFonts w:hint="eastAsia" w:ascii="宋体" w:hAnsi="宋体" w:eastAsia="宋体"/>
          <w:b/>
          <w:bCs/>
          <w:sz w:val="36"/>
          <w:szCs w:val="36"/>
        </w:rPr>
        <w:t>第一章    总则</w:t>
      </w:r>
    </w:p>
    <w:p>
      <w:pPr>
        <w:spacing w:line="576" w:lineRule="exact"/>
        <w:jc w:val="center"/>
        <w:rPr>
          <w:rFonts w:ascii="宋体" w:hAnsi="宋体" w:eastAsia="宋体"/>
          <w:b/>
          <w:bCs/>
          <w:sz w:val="36"/>
          <w:szCs w:val="36"/>
        </w:rPr>
      </w:pPr>
    </w:p>
    <w:p>
      <w:pPr>
        <w:spacing w:line="576" w:lineRule="exact"/>
        <w:ind w:firstLine="640" w:firstLineChars="200"/>
        <w:rPr>
          <w:rFonts w:ascii="黑体" w:hAnsi="黑体" w:eastAsia="黑体"/>
          <w:sz w:val="32"/>
          <w:szCs w:val="32"/>
        </w:rPr>
      </w:pPr>
      <w:r>
        <w:rPr>
          <w:rFonts w:hint="eastAsia" w:ascii="黑体" w:hAnsi="黑体" w:eastAsia="黑体"/>
          <w:sz w:val="32"/>
          <w:szCs w:val="32"/>
        </w:rPr>
        <w:t>第一条　规划目的</w:t>
      </w:r>
    </w:p>
    <w:p>
      <w:pPr>
        <w:spacing w:line="576" w:lineRule="exact"/>
        <w:ind w:firstLine="640" w:firstLineChars="200"/>
        <w:rPr>
          <w:rFonts w:ascii="仿宋_GB2312" w:eastAsia="仿宋_GB2312"/>
          <w:sz w:val="32"/>
          <w:szCs w:val="32"/>
        </w:rPr>
      </w:pPr>
      <w:r>
        <w:rPr>
          <w:rFonts w:hint="eastAsia" w:ascii="仿宋_GB2312" w:eastAsia="仿宋_GB2312"/>
          <w:sz w:val="32"/>
          <w:szCs w:val="32"/>
        </w:rPr>
        <w:t>为保护长垣国家基本气象站的观测环境，保证气象探测工作的顺利进行，确保获取的气象探测信息具有代表性、准确性、比较性，提高气候变化的监测能力、气象预报准确率和气象服务水平，规范气象探测台站所需的基本探测环境内的各类建设活动，为国民经济和人民生活提供可靠保障，特编制本规划。</w:t>
      </w:r>
    </w:p>
    <w:p>
      <w:pPr>
        <w:spacing w:line="576" w:lineRule="exact"/>
        <w:ind w:firstLine="640" w:firstLineChars="200"/>
        <w:rPr>
          <w:rFonts w:ascii="黑体" w:hAnsi="黑体" w:eastAsia="黑体"/>
          <w:sz w:val="32"/>
          <w:szCs w:val="32"/>
        </w:rPr>
      </w:pPr>
      <w:r>
        <w:rPr>
          <w:rFonts w:hint="eastAsia" w:ascii="黑体" w:hAnsi="黑体" w:eastAsia="黑体"/>
          <w:sz w:val="32"/>
          <w:szCs w:val="32"/>
        </w:rPr>
        <w:t>第二条　规划指导思想</w:t>
      </w:r>
    </w:p>
    <w:p>
      <w:pPr>
        <w:spacing w:line="576" w:lineRule="exact"/>
        <w:ind w:firstLine="640" w:firstLineChars="200"/>
        <w:rPr>
          <w:rFonts w:ascii="仿宋_GB2312" w:eastAsia="仿宋_GB2312"/>
          <w:sz w:val="32"/>
          <w:szCs w:val="32"/>
        </w:rPr>
      </w:pPr>
      <w:r>
        <w:rPr>
          <w:rFonts w:hint="eastAsia" w:ascii="仿宋_GB2312" w:eastAsia="仿宋_GB2312"/>
          <w:sz w:val="32"/>
          <w:szCs w:val="32"/>
        </w:rPr>
        <w:t>以习近平新时代中国特色社会主义思想为指导,全面贯彻党的二十大精神和习近平总书记关于气象工作的重要指示精神，以《中华人民共和国气象法》、《中华人民共和国城乡规划法》、《气象设施和气象探测环境保护条例》为主要依据，以提供高质量气象服务为导向，坚持创新驱动发展、需求牵引发展、多方协同发展，加快推进气象现代化建设，努力构建科技领先、监测精密、预报精准、服务精细、人民满意的现代气象体系，大力推进气象科技能力现代化和社会服务现代化，充分发挥气象防灾减灾第一道防线作用，全方位保障生命安全、生产发展、生活富裕、生态良好，更好满足人民日益增长的美好生活需要。</w:t>
      </w:r>
    </w:p>
    <w:p>
      <w:pPr>
        <w:spacing w:line="576" w:lineRule="exact"/>
        <w:ind w:firstLine="640" w:firstLineChars="200"/>
        <w:rPr>
          <w:rFonts w:ascii="黑体" w:hAnsi="黑体" w:eastAsia="黑体"/>
          <w:sz w:val="32"/>
          <w:szCs w:val="32"/>
        </w:rPr>
      </w:pPr>
      <w:r>
        <w:rPr>
          <w:rFonts w:hint="eastAsia" w:ascii="黑体" w:hAnsi="黑体" w:eastAsia="黑体"/>
          <w:sz w:val="32"/>
          <w:szCs w:val="32"/>
        </w:rPr>
        <w:t>第三条　规划依据</w:t>
      </w:r>
    </w:p>
    <w:p>
      <w:pPr>
        <w:spacing w:line="576" w:lineRule="exact"/>
        <w:ind w:firstLine="640" w:firstLineChars="200"/>
        <w:rPr>
          <w:rFonts w:ascii="仿宋_GB2312" w:eastAsia="仿宋_GB2312"/>
          <w:sz w:val="32"/>
          <w:szCs w:val="32"/>
        </w:rPr>
      </w:pPr>
      <w:r>
        <w:rPr>
          <w:rFonts w:hint="eastAsia" w:ascii="仿宋_GB2312" w:eastAsia="仿宋_GB2312"/>
          <w:sz w:val="32"/>
          <w:szCs w:val="32"/>
        </w:rPr>
        <w:t>1、《中华人民共和国城乡规划法》（2</w:t>
      </w:r>
      <w:r>
        <w:rPr>
          <w:rFonts w:ascii="仿宋_GB2312" w:eastAsia="仿宋_GB2312"/>
          <w:sz w:val="32"/>
          <w:szCs w:val="32"/>
        </w:rPr>
        <w:t>019</w:t>
      </w:r>
      <w:r>
        <w:rPr>
          <w:rFonts w:hint="eastAsia" w:ascii="仿宋_GB2312" w:eastAsia="仿宋_GB2312"/>
          <w:sz w:val="32"/>
          <w:szCs w:val="32"/>
        </w:rPr>
        <w:t>年修正）；</w:t>
      </w:r>
    </w:p>
    <w:p>
      <w:pPr>
        <w:spacing w:line="576" w:lineRule="exact"/>
        <w:ind w:firstLine="640" w:firstLineChars="200"/>
        <w:rPr>
          <w:rFonts w:ascii="仿宋_GB2312" w:eastAsia="仿宋_GB2312"/>
          <w:sz w:val="32"/>
          <w:szCs w:val="32"/>
        </w:rPr>
      </w:pPr>
      <w:r>
        <w:rPr>
          <w:rFonts w:hint="eastAsia" w:ascii="仿宋_GB2312" w:eastAsia="仿宋_GB2312"/>
          <w:sz w:val="32"/>
          <w:szCs w:val="32"/>
        </w:rPr>
        <w:t>2、《中华人民共和国气象法》（2</w:t>
      </w:r>
      <w:r>
        <w:rPr>
          <w:rFonts w:ascii="仿宋_GB2312" w:eastAsia="仿宋_GB2312"/>
          <w:sz w:val="32"/>
          <w:szCs w:val="32"/>
        </w:rPr>
        <w:t>016</w:t>
      </w:r>
      <w:r>
        <w:rPr>
          <w:rFonts w:hint="eastAsia" w:ascii="仿宋_GB2312" w:eastAsia="仿宋_GB2312"/>
          <w:sz w:val="32"/>
          <w:szCs w:val="32"/>
        </w:rPr>
        <w:t>年修正）；</w:t>
      </w:r>
    </w:p>
    <w:p>
      <w:pPr>
        <w:spacing w:line="576" w:lineRule="exact"/>
        <w:ind w:firstLine="640" w:firstLineChars="200"/>
        <w:rPr>
          <w:rFonts w:ascii="仿宋_GB2312" w:eastAsia="仿宋_GB2312"/>
          <w:sz w:val="32"/>
          <w:szCs w:val="32"/>
        </w:rPr>
      </w:pPr>
      <w:r>
        <w:rPr>
          <w:rFonts w:hint="eastAsia" w:ascii="仿宋_GB2312" w:eastAsia="仿宋_GB2312"/>
          <w:sz w:val="32"/>
          <w:szCs w:val="32"/>
        </w:rPr>
        <w:t>3、《城市规划编制法》（中华人民共和国建设部令第146号）；</w:t>
      </w:r>
    </w:p>
    <w:p>
      <w:pPr>
        <w:spacing w:line="576" w:lineRule="exact"/>
        <w:ind w:firstLine="640" w:firstLineChars="200"/>
        <w:rPr>
          <w:rFonts w:ascii="仿宋_GB2312" w:eastAsia="仿宋_GB2312"/>
          <w:sz w:val="32"/>
          <w:szCs w:val="32"/>
        </w:rPr>
      </w:pPr>
      <w:r>
        <w:rPr>
          <w:rFonts w:hint="eastAsia" w:ascii="仿宋_GB2312" w:eastAsia="仿宋_GB2312"/>
          <w:sz w:val="32"/>
          <w:szCs w:val="32"/>
        </w:rPr>
        <w:t>4、《气象设施和气象探测环境保护条例》（中华人民共和国国务院令第623号）；</w:t>
      </w:r>
    </w:p>
    <w:p>
      <w:pPr>
        <w:spacing w:line="576" w:lineRule="exact"/>
        <w:ind w:firstLine="640" w:firstLineChars="200"/>
        <w:rPr>
          <w:rFonts w:ascii="仿宋_GB2312" w:eastAsia="仿宋_GB2312"/>
          <w:sz w:val="32"/>
          <w:szCs w:val="32"/>
        </w:rPr>
      </w:pPr>
      <w:r>
        <w:rPr>
          <w:rFonts w:hint="eastAsia" w:ascii="仿宋_GB2312" w:eastAsia="仿宋_GB2312"/>
          <w:sz w:val="32"/>
          <w:szCs w:val="32"/>
        </w:rPr>
        <w:t>5、《河南省气象条例》（20</w:t>
      </w:r>
      <w:r>
        <w:rPr>
          <w:rFonts w:ascii="仿宋_GB2312" w:eastAsia="仿宋_GB2312"/>
          <w:sz w:val="32"/>
          <w:szCs w:val="32"/>
        </w:rPr>
        <w:t>21</w:t>
      </w:r>
      <w:r>
        <w:rPr>
          <w:rFonts w:hint="eastAsia" w:ascii="仿宋_GB2312" w:eastAsia="仿宋_GB2312"/>
          <w:sz w:val="32"/>
          <w:szCs w:val="32"/>
        </w:rPr>
        <w:t>年修正）；</w:t>
      </w:r>
    </w:p>
    <w:p>
      <w:pPr>
        <w:spacing w:line="576" w:lineRule="exact"/>
        <w:ind w:firstLine="640" w:firstLineChars="200"/>
        <w:rPr>
          <w:rFonts w:ascii="仿宋_GB2312" w:eastAsia="仿宋_GB2312"/>
          <w:sz w:val="32"/>
          <w:szCs w:val="32"/>
        </w:rPr>
      </w:pPr>
      <w:r>
        <w:rPr>
          <w:rFonts w:hint="eastAsia" w:ascii="仿宋_GB2312" w:eastAsia="仿宋_GB2312"/>
          <w:sz w:val="32"/>
          <w:szCs w:val="32"/>
        </w:rPr>
        <w:t>6、《气象探测环境保护规范 地面气象观测站》（标准编号：GB 31221-2014）；</w:t>
      </w:r>
    </w:p>
    <w:p>
      <w:pPr>
        <w:spacing w:line="576" w:lineRule="exact"/>
        <w:ind w:firstLine="640" w:firstLineChars="200"/>
        <w:rPr>
          <w:rFonts w:ascii="仿宋_GB2312" w:eastAsia="仿宋_GB2312"/>
          <w:sz w:val="32"/>
          <w:szCs w:val="32"/>
        </w:rPr>
      </w:pPr>
      <w:r>
        <w:rPr>
          <w:rFonts w:hint="eastAsia" w:ascii="仿宋_GB2312" w:eastAsia="仿宋_GB2312"/>
          <w:sz w:val="32"/>
          <w:szCs w:val="32"/>
        </w:rPr>
        <w:t>7、《河南省气象设施和气象探测环境保护办法》（2</w:t>
      </w:r>
      <w:r>
        <w:rPr>
          <w:rFonts w:ascii="仿宋_GB2312" w:eastAsia="仿宋_GB2312"/>
          <w:sz w:val="32"/>
          <w:szCs w:val="32"/>
        </w:rPr>
        <w:t>017</w:t>
      </w:r>
      <w:r>
        <w:rPr>
          <w:rFonts w:hint="eastAsia" w:ascii="仿宋_GB2312" w:eastAsia="仿宋_GB2312"/>
          <w:sz w:val="32"/>
          <w:szCs w:val="32"/>
        </w:rPr>
        <w:t>年修正）；</w:t>
      </w:r>
    </w:p>
    <w:p>
      <w:pPr>
        <w:spacing w:line="576" w:lineRule="exact"/>
        <w:ind w:firstLine="640" w:firstLineChars="200"/>
        <w:rPr>
          <w:rFonts w:ascii="仿宋_GB2312" w:eastAsia="仿宋_GB2312"/>
          <w:sz w:val="32"/>
          <w:szCs w:val="32"/>
        </w:rPr>
      </w:pPr>
      <w:r>
        <w:rPr>
          <w:rFonts w:hint="eastAsia" w:ascii="仿宋_GB2312" w:eastAsia="仿宋_GB2312"/>
          <w:sz w:val="32"/>
          <w:szCs w:val="32"/>
        </w:rPr>
        <w:t>8、《气象台站迁建行政许可管理办法》（中国气象局局长第30号令）；</w:t>
      </w:r>
    </w:p>
    <w:p>
      <w:pPr>
        <w:spacing w:line="576" w:lineRule="exact"/>
        <w:ind w:firstLine="640" w:firstLineChars="200"/>
        <w:rPr>
          <w:rFonts w:ascii="仿宋_GB2312" w:eastAsia="仿宋_GB2312"/>
          <w:sz w:val="32"/>
          <w:szCs w:val="32"/>
        </w:rPr>
      </w:pPr>
      <w:r>
        <w:rPr>
          <w:rFonts w:hint="eastAsia" w:ascii="仿宋_GB2312" w:eastAsia="仿宋_GB2312"/>
          <w:sz w:val="32"/>
          <w:szCs w:val="32"/>
        </w:rPr>
        <w:t>9、《长垣市国土空间总体规划（2021-2035年）》及各类相关规划；</w:t>
      </w:r>
    </w:p>
    <w:p>
      <w:pPr>
        <w:spacing w:line="576" w:lineRule="exact"/>
        <w:ind w:firstLine="640" w:firstLineChars="200"/>
        <w:rPr>
          <w:rFonts w:ascii="仿宋_GB2312" w:eastAsia="仿宋_GB2312"/>
          <w:sz w:val="32"/>
          <w:szCs w:val="32"/>
        </w:rPr>
      </w:pPr>
      <w:r>
        <w:rPr>
          <w:rFonts w:hint="eastAsia" w:ascii="仿宋_GB2312" w:eastAsia="仿宋_GB2312"/>
          <w:sz w:val="32"/>
          <w:szCs w:val="32"/>
        </w:rPr>
        <w:t>10、长垣国家基本气象站现状调查的相关资料。</w:t>
      </w:r>
    </w:p>
    <w:p>
      <w:pPr>
        <w:spacing w:line="576" w:lineRule="exact"/>
        <w:ind w:firstLine="640" w:firstLineChars="200"/>
        <w:rPr>
          <w:rFonts w:ascii="黑体" w:hAnsi="黑体" w:eastAsia="黑体"/>
          <w:sz w:val="32"/>
          <w:szCs w:val="32"/>
        </w:rPr>
      </w:pPr>
      <w:r>
        <w:rPr>
          <w:rFonts w:hint="eastAsia" w:ascii="黑体" w:hAnsi="黑体" w:eastAsia="黑体"/>
          <w:sz w:val="32"/>
          <w:szCs w:val="32"/>
        </w:rPr>
        <w:t>第四条　规划原则</w:t>
      </w:r>
    </w:p>
    <w:p>
      <w:pPr>
        <w:spacing w:line="576" w:lineRule="exact"/>
        <w:ind w:firstLine="640" w:firstLineChars="200"/>
        <w:rPr>
          <w:rFonts w:ascii="仿宋_GB2312" w:eastAsia="仿宋_GB2312"/>
          <w:sz w:val="32"/>
          <w:szCs w:val="32"/>
        </w:rPr>
      </w:pPr>
      <w:r>
        <w:rPr>
          <w:rFonts w:hint="eastAsia" w:ascii="仿宋_GB2312" w:eastAsia="仿宋_GB2312"/>
          <w:sz w:val="32"/>
          <w:szCs w:val="32"/>
        </w:rPr>
        <w:t>1、近远期结合原则：在保护范围内，近期不新增超标障碍物，远期逐步减少超标障碍物。</w:t>
      </w:r>
    </w:p>
    <w:p>
      <w:pPr>
        <w:spacing w:line="576" w:lineRule="exact"/>
        <w:ind w:firstLine="640" w:firstLineChars="200"/>
        <w:rPr>
          <w:rFonts w:ascii="仿宋_GB2312" w:eastAsia="仿宋_GB2312"/>
          <w:sz w:val="32"/>
          <w:szCs w:val="32"/>
        </w:rPr>
      </w:pPr>
      <w:r>
        <w:rPr>
          <w:rFonts w:hint="eastAsia" w:ascii="仿宋_GB2312" w:eastAsia="仿宋_GB2312"/>
          <w:sz w:val="32"/>
          <w:szCs w:val="32"/>
        </w:rPr>
        <w:t>2、整体性原则：从环境的整体性统筹安排规划；</w:t>
      </w:r>
    </w:p>
    <w:p>
      <w:pPr>
        <w:spacing w:line="576" w:lineRule="exact"/>
        <w:ind w:firstLine="640" w:firstLineChars="200"/>
        <w:rPr>
          <w:rFonts w:ascii="仿宋_GB2312" w:eastAsia="仿宋_GB2312"/>
          <w:sz w:val="32"/>
          <w:szCs w:val="32"/>
        </w:rPr>
      </w:pPr>
      <w:r>
        <w:rPr>
          <w:rFonts w:hint="eastAsia" w:ascii="仿宋_GB2312" w:eastAsia="仿宋_GB2312"/>
          <w:sz w:val="32"/>
          <w:szCs w:val="32"/>
        </w:rPr>
        <w:t>3、可操作性原则：适应动态滚动的分期实施需求，合理布局严格执行法规规范，提高规划的管理可操作性；</w:t>
      </w:r>
    </w:p>
    <w:p>
      <w:pPr>
        <w:spacing w:line="576" w:lineRule="exact"/>
        <w:ind w:firstLine="640" w:firstLineChars="200"/>
        <w:rPr>
          <w:rFonts w:ascii="仿宋_GB2312" w:eastAsia="仿宋_GB2312"/>
          <w:sz w:val="32"/>
          <w:szCs w:val="32"/>
        </w:rPr>
      </w:pPr>
      <w:r>
        <w:rPr>
          <w:rFonts w:hint="eastAsia" w:ascii="仿宋_GB2312" w:eastAsia="仿宋_GB2312"/>
          <w:sz w:val="32"/>
          <w:szCs w:val="32"/>
        </w:rPr>
        <w:t>4、可持续发展原则：以专业的规划奠定可持续发展的基础，以后期严格的实施提供可持续发展的条件；</w:t>
      </w:r>
    </w:p>
    <w:p>
      <w:pPr>
        <w:spacing w:line="576" w:lineRule="exact"/>
        <w:ind w:firstLine="640" w:firstLineChars="200"/>
        <w:rPr>
          <w:rFonts w:ascii="仿宋_GB2312" w:eastAsia="仿宋_GB2312"/>
          <w:sz w:val="32"/>
          <w:szCs w:val="32"/>
        </w:rPr>
      </w:pPr>
      <w:r>
        <w:rPr>
          <w:rFonts w:hint="eastAsia" w:ascii="仿宋_GB2312" w:eastAsia="仿宋_GB2312"/>
          <w:sz w:val="32"/>
          <w:szCs w:val="32"/>
        </w:rPr>
        <w:t>5、环境共生原则：协调气象台站与城市其它设施的布局关系，塑造与环境共生的城市特色。</w:t>
      </w:r>
    </w:p>
    <w:p>
      <w:pPr>
        <w:spacing w:line="576" w:lineRule="exact"/>
        <w:ind w:firstLine="640" w:firstLineChars="200"/>
        <w:rPr>
          <w:rFonts w:ascii="黑体" w:hAnsi="黑体" w:eastAsia="黑体"/>
          <w:sz w:val="32"/>
          <w:szCs w:val="32"/>
        </w:rPr>
      </w:pPr>
      <w:r>
        <w:rPr>
          <w:rFonts w:hint="eastAsia" w:ascii="黑体" w:hAnsi="黑体" w:eastAsia="黑体"/>
          <w:sz w:val="32"/>
          <w:szCs w:val="32"/>
        </w:rPr>
        <w:t>第五条　规划目标</w:t>
      </w:r>
    </w:p>
    <w:p>
      <w:pPr>
        <w:spacing w:line="576" w:lineRule="exact"/>
        <w:ind w:firstLine="640" w:firstLineChars="200"/>
        <w:rPr>
          <w:rFonts w:ascii="仿宋_GB2312" w:eastAsia="仿宋_GB2312"/>
          <w:sz w:val="32"/>
          <w:szCs w:val="32"/>
        </w:rPr>
      </w:pPr>
      <w:r>
        <w:rPr>
          <w:rFonts w:hint="eastAsia" w:ascii="仿宋_GB2312" w:eastAsia="仿宋_GB2312"/>
          <w:sz w:val="32"/>
          <w:szCs w:val="32"/>
        </w:rPr>
        <w:t>根据国家基本气象站探测环境保护要求，主要对空间管制范围内建（构）筑物的高度进行规划控制。</w:t>
      </w:r>
    </w:p>
    <w:p>
      <w:pPr>
        <w:spacing w:line="576" w:lineRule="exact"/>
        <w:ind w:firstLine="640" w:firstLineChars="200"/>
        <w:rPr>
          <w:rFonts w:ascii="黑体" w:hAnsi="黑体" w:eastAsia="黑体"/>
          <w:sz w:val="32"/>
          <w:szCs w:val="32"/>
        </w:rPr>
      </w:pPr>
      <w:r>
        <w:rPr>
          <w:rFonts w:hint="eastAsia" w:ascii="黑体" w:hAnsi="黑体" w:eastAsia="黑体"/>
          <w:sz w:val="32"/>
          <w:szCs w:val="32"/>
        </w:rPr>
        <w:t>第六条　规划范围</w:t>
      </w:r>
    </w:p>
    <w:p>
      <w:pPr>
        <w:spacing w:line="576" w:lineRule="exact"/>
        <w:ind w:firstLine="640" w:firstLineChars="200"/>
        <w:rPr>
          <w:rFonts w:ascii="仿宋_GB2312" w:eastAsia="仿宋_GB2312"/>
          <w:sz w:val="32"/>
          <w:szCs w:val="32"/>
        </w:rPr>
      </w:pPr>
      <w:r>
        <w:rPr>
          <w:rFonts w:hint="eastAsia" w:ascii="仿宋_GB2312" w:eastAsia="仿宋_GB2312"/>
          <w:sz w:val="32"/>
          <w:szCs w:val="32"/>
        </w:rPr>
        <w:t>长垣国家基本气象站位于长垣市中心城区西南（东经：114度37分01秒，北纬35度10分34秒），以气象观测场围栏最近距离处为中心，半径1000米范围内。</w:t>
      </w:r>
    </w:p>
    <w:p>
      <w:pPr>
        <w:spacing w:line="576" w:lineRule="exact"/>
        <w:ind w:firstLine="640" w:firstLineChars="200"/>
        <w:rPr>
          <w:rFonts w:ascii="黑体" w:hAnsi="黑体" w:eastAsia="黑体"/>
          <w:sz w:val="32"/>
          <w:szCs w:val="32"/>
        </w:rPr>
      </w:pPr>
      <w:r>
        <w:rPr>
          <w:rFonts w:hint="eastAsia" w:ascii="黑体" w:hAnsi="黑体" w:eastAsia="黑体"/>
          <w:sz w:val="32"/>
          <w:szCs w:val="32"/>
        </w:rPr>
        <w:t>第七条　适应范围</w:t>
      </w:r>
    </w:p>
    <w:p>
      <w:pPr>
        <w:spacing w:line="576" w:lineRule="exact"/>
        <w:ind w:firstLine="640" w:firstLineChars="200"/>
        <w:rPr>
          <w:rFonts w:ascii="仿宋_GB2312" w:eastAsia="仿宋_GB2312"/>
          <w:sz w:val="32"/>
          <w:szCs w:val="32"/>
        </w:rPr>
      </w:pPr>
      <w:r>
        <w:rPr>
          <w:rFonts w:hint="eastAsia" w:ascii="仿宋_GB2312" w:eastAsia="仿宋_GB2312"/>
          <w:sz w:val="32"/>
          <w:szCs w:val="32"/>
        </w:rPr>
        <w:t>在长垣市行政辖区、本规划规定的管制范围内从事各项城乡规划编制、建设管理和各种与城乡规划有关的电磁场和电波干扰源等建设必须符合本规划。</w:t>
      </w:r>
    </w:p>
    <w:p>
      <w:pPr>
        <w:spacing w:line="576" w:lineRule="exact"/>
        <w:ind w:firstLine="640" w:firstLineChars="200"/>
        <w:rPr>
          <w:rFonts w:ascii="仿宋_GB2312" w:eastAsia="仿宋_GB2312"/>
          <w:sz w:val="32"/>
          <w:szCs w:val="32"/>
        </w:rPr>
      </w:pPr>
    </w:p>
    <w:p>
      <w:pPr>
        <w:spacing w:line="576" w:lineRule="exact"/>
        <w:jc w:val="center"/>
        <w:rPr>
          <w:rFonts w:ascii="宋体" w:hAnsi="宋体" w:eastAsia="宋体"/>
          <w:b/>
          <w:bCs/>
          <w:sz w:val="36"/>
          <w:szCs w:val="36"/>
        </w:rPr>
      </w:pPr>
      <w:r>
        <w:rPr>
          <w:rFonts w:hint="eastAsia" w:ascii="宋体" w:hAnsi="宋体" w:eastAsia="宋体"/>
          <w:b/>
          <w:bCs/>
          <w:sz w:val="36"/>
          <w:szCs w:val="36"/>
        </w:rPr>
        <w:t>第二章    空间管制规划</w:t>
      </w:r>
    </w:p>
    <w:p>
      <w:pPr>
        <w:spacing w:line="576" w:lineRule="exact"/>
        <w:jc w:val="center"/>
        <w:rPr>
          <w:rFonts w:ascii="宋体" w:hAnsi="宋体" w:eastAsia="宋体"/>
          <w:b/>
          <w:bCs/>
          <w:sz w:val="36"/>
          <w:szCs w:val="36"/>
        </w:rPr>
      </w:pPr>
    </w:p>
    <w:p>
      <w:pPr>
        <w:spacing w:line="576" w:lineRule="exact"/>
        <w:ind w:firstLine="640" w:firstLineChars="200"/>
        <w:rPr>
          <w:rFonts w:ascii="黑体" w:hAnsi="黑体" w:eastAsia="黑体"/>
          <w:sz w:val="32"/>
          <w:szCs w:val="32"/>
        </w:rPr>
      </w:pPr>
      <w:r>
        <w:rPr>
          <w:rFonts w:hint="eastAsia" w:ascii="黑体" w:hAnsi="黑体" w:eastAsia="黑体"/>
          <w:sz w:val="32"/>
          <w:szCs w:val="32"/>
        </w:rPr>
        <w:t xml:space="preserve"> 第八条　空间管制范围</w:t>
      </w:r>
    </w:p>
    <w:p>
      <w:pPr>
        <w:spacing w:line="576" w:lineRule="exact"/>
        <w:ind w:firstLine="640" w:firstLineChars="200"/>
        <w:rPr>
          <w:rFonts w:ascii="仿宋_GB2312" w:hAnsi="黑体" w:eastAsia="仿宋_GB2312"/>
          <w:sz w:val="32"/>
          <w:szCs w:val="32"/>
        </w:rPr>
      </w:pPr>
      <w:r>
        <w:rPr>
          <w:rFonts w:hint="eastAsia" w:ascii="仿宋_GB2312" w:hAnsi="黑体" w:eastAsia="仿宋_GB2312"/>
          <w:sz w:val="32"/>
          <w:szCs w:val="32"/>
        </w:rPr>
        <w:t>国家基本气象站的管制范围为：以气象观测场围栏最近距离处为中心，半径1000米的圆形区域。</w:t>
      </w:r>
    </w:p>
    <w:p>
      <w:pPr>
        <w:spacing w:line="576" w:lineRule="exact"/>
        <w:ind w:firstLine="640" w:firstLineChars="200"/>
        <w:rPr>
          <w:rFonts w:ascii="黑体" w:hAnsi="黑体" w:eastAsia="黑体"/>
          <w:sz w:val="32"/>
          <w:szCs w:val="32"/>
        </w:rPr>
      </w:pPr>
      <w:r>
        <w:rPr>
          <w:rFonts w:hint="eastAsia" w:ascii="黑体" w:hAnsi="黑体" w:eastAsia="黑体"/>
          <w:sz w:val="32"/>
          <w:szCs w:val="32"/>
        </w:rPr>
        <w:t>第九条　国家基本气象站空间管制</w:t>
      </w:r>
    </w:p>
    <w:p>
      <w:pPr>
        <w:spacing w:line="576" w:lineRule="exact"/>
        <w:ind w:firstLine="640" w:firstLineChars="200"/>
        <w:rPr>
          <w:rFonts w:ascii="仿宋_GB2312" w:hAnsi="黑体" w:eastAsia="仿宋_GB2312"/>
          <w:sz w:val="32"/>
          <w:szCs w:val="32"/>
        </w:rPr>
      </w:pPr>
      <w:r>
        <w:rPr>
          <w:rFonts w:hint="eastAsia" w:ascii="仿宋_GB2312" w:hAnsi="黑体" w:eastAsia="仿宋_GB2312"/>
          <w:sz w:val="32"/>
          <w:szCs w:val="32"/>
        </w:rPr>
        <w:t>1、在日出、日落方向，观测场周围障碍物的高度角小于5度，且不得遮挡仪器感应面。</w:t>
      </w:r>
    </w:p>
    <w:p>
      <w:pPr>
        <w:spacing w:line="576" w:lineRule="exact"/>
        <w:ind w:firstLine="640" w:firstLineChars="200"/>
        <w:rPr>
          <w:rFonts w:ascii="仿宋_GB2312" w:hAnsi="黑体" w:eastAsia="仿宋_GB2312"/>
          <w:sz w:val="32"/>
          <w:szCs w:val="32"/>
        </w:rPr>
      </w:pPr>
      <w:r>
        <w:rPr>
          <w:rFonts w:hint="eastAsia" w:ascii="仿宋_GB2312" w:hAnsi="黑体" w:eastAsia="仿宋_GB2312"/>
          <w:sz w:val="32"/>
          <w:szCs w:val="32"/>
        </w:rPr>
        <w:t>2、在非日出、日落方向，观测场围栏与周围障碍物边缘的距离不得小于障碍物高度的10倍或障碍物遮挡仰角不大于5.71度。</w:t>
      </w:r>
    </w:p>
    <w:p>
      <w:pPr>
        <w:spacing w:line="576" w:lineRule="exact"/>
        <w:ind w:firstLine="640" w:firstLineChars="200"/>
        <w:rPr>
          <w:rFonts w:ascii="仿宋_GB2312" w:hAnsi="黑体" w:eastAsia="仿宋_GB2312"/>
          <w:sz w:val="32"/>
          <w:szCs w:val="32"/>
        </w:rPr>
      </w:pPr>
      <w:r>
        <w:rPr>
          <w:rFonts w:hint="eastAsia" w:ascii="仿宋_GB2312" w:hAnsi="黑体" w:eastAsia="仿宋_GB2312"/>
          <w:sz w:val="32"/>
          <w:szCs w:val="32"/>
        </w:rPr>
        <w:t>3、观测场最多风向上风方90°范围内5000米、其他方向2000米不宜规划工矿区，不宜建设易产生烟幕等污染大气的设施。</w:t>
      </w:r>
    </w:p>
    <w:p>
      <w:pPr>
        <w:spacing w:line="576" w:lineRule="exact"/>
        <w:ind w:firstLine="640" w:firstLineChars="200"/>
        <w:rPr>
          <w:rFonts w:ascii="仿宋_GB2312" w:hAnsi="黑体" w:eastAsia="仿宋_GB2312"/>
          <w:sz w:val="32"/>
          <w:szCs w:val="32"/>
        </w:rPr>
      </w:pPr>
      <w:r>
        <w:rPr>
          <w:rFonts w:hint="eastAsia" w:ascii="仿宋_GB2312" w:hAnsi="黑体" w:eastAsia="仿宋_GB2312"/>
          <w:sz w:val="32"/>
          <w:szCs w:val="32"/>
        </w:rPr>
        <w:t>4、在观测场1000米范围内不应实施爆破、钻探、采砂、采石、取土等危及地面气象观测场安全的活动。</w:t>
      </w:r>
    </w:p>
    <w:p>
      <w:pPr>
        <w:spacing w:line="576" w:lineRule="exact"/>
        <w:ind w:firstLine="640" w:firstLineChars="200"/>
        <w:rPr>
          <w:rFonts w:ascii="仿宋_GB2312" w:eastAsia="仿宋_GB2312"/>
          <w:sz w:val="32"/>
          <w:szCs w:val="32"/>
        </w:rPr>
      </w:pPr>
    </w:p>
    <w:p>
      <w:pPr>
        <w:spacing w:line="576" w:lineRule="exact"/>
        <w:jc w:val="center"/>
        <w:rPr>
          <w:rFonts w:ascii="宋体" w:hAnsi="宋体" w:eastAsia="宋体"/>
          <w:b/>
          <w:bCs/>
          <w:sz w:val="36"/>
          <w:szCs w:val="36"/>
        </w:rPr>
      </w:pPr>
      <w:r>
        <w:rPr>
          <w:rFonts w:hint="eastAsia" w:ascii="宋体" w:hAnsi="宋体" w:eastAsia="宋体"/>
          <w:b/>
          <w:bCs/>
          <w:sz w:val="36"/>
          <w:szCs w:val="36"/>
        </w:rPr>
        <w:t>第三章    其他干扰源体管制规划</w:t>
      </w:r>
    </w:p>
    <w:p>
      <w:pPr>
        <w:spacing w:line="576" w:lineRule="exact"/>
        <w:jc w:val="center"/>
        <w:rPr>
          <w:rFonts w:ascii="仿宋_GB2312" w:eastAsia="仿宋_GB2312"/>
          <w:sz w:val="32"/>
          <w:szCs w:val="32"/>
        </w:rPr>
      </w:pPr>
    </w:p>
    <w:p>
      <w:pPr>
        <w:spacing w:line="576" w:lineRule="exact"/>
        <w:ind w:firstLine="640" w:firstLineChars="200"/>
        <w:rPr>
          <w:rFonts w:ascii="仿宋_GB2312" w:hAnsi="黑体" w:eastAsia="仿宋_GB2312"/>
          <w:sz w:val="32"/>
          <w:szCs w:val="32"/>
        </w:rPr>
      </w:pPr>
      <w:r>
        <w:rPr>
          <w:rFonts w:hint="eastAsia" w:ascii="黑体" w:hAnsi="黑体" w:eastAsia="黑体"/>
          <w:sz w:val="32"/>
          <w:szCs w:val="32"/>
        </w:rPr>
        <w:t>第十条　</w:t>
      </w:r>
      <w:r>
        <w:rPr>
          <w:rFonts w:hint="eastAsia" w:ascii="仿宋_GB2312" w:hAnsi="黑体" w:eastAsia="仿宋_GB2312"/>
          <w:sz w:val="32"/>
          <w:szCs w:val="32"/>
        </w:rPr>
        <w:t>在国家基本气象站观测场周边1000米探测环境保护范围内禁止修建高度超过距观测场距离1/10的建筑物、构筑物；</w:t>
      </w:r>
    </w:p>
    <w:p>
      <w:pPr>
        <w:spacing w:line="576" w:lineRule="exact"/>
        <w:ind w:firstLine="640" w:firstLineChars="200"/>
        <w:rPr>
          <w:rFonts w:ascii="仿宋_GB2312" w:hAnsi="黑体" w:eastAsia="仿宋_GB2312"/>
          <w:sz w:val="32"/>
          <w:szCs w:val="32"/>
        </w:rPr>
      </w:pPr>
      <w:r>
        <w:rPr>
          <w:rFonts w:hint="eastAsia" w:ascii="黑体" w:hAnsi="黑体" w:eastAsia="黑体"/>
          <w:sz w:val="32"/>
          <w:szCs w:val="32"/>
        </w:rPr>
        <w:t>第十一条　</w:t>
      </w:r>
      <w:r>
        <w:rPr>
          <w:rFonts w:hint="eastAsia" w:ascii="仿宋_GB2312" w:hAnsi="黑体" w:eastAsia="仿宋_GB2312"/>
          <w:sz w:val="32"/>
          <w:szCs w:val="32"/>
        </w:rPr>
        <w:t>在国家基本气象站观测场周边500米范围内禁止设置垃圾场、排污口等干扰源；</w:t>
      </w:r>
    </w:p>
    <w:p>
      <w:pPr>
        <w:spacing w:line="576" w:lineRule="exact"/>
        <w:ind w:firstLine="640" w:firstLineChars="200"/>
        <w:rPr>
          <w:rFonts w:ascii="仿宋_GB2312" w:hAnsi="黑体" w:eastAsia="仿宋_GB2312"/>
          <w:sz w:val="32"/>
          <w:szCs w:val="32"/>
        </w:rPr>
      </w:pPr>
      <w:r>
        <w:rPr>
          <w:rFonts w:hint="eastAsia" w:ascii="黑体" w:hAnsi="黑体" w:eastAsia="黑体"/>
          <w:sz w:val="32"/>
          <w:szCs w:val="32"/>
        </w:rPr>
        <w:t>第十二条　</w:t>
      </w:r>
      <w:r>
        <w:rPr>
          <w:rFonts w:hint="eastAsia" w:ascii="仿宋_GB2312" w:hAnsi="黑体" w:eastAsia="仿宋_GB2312"/>
          <w:sz w:val="32"/>
          <w:szCs w:val="32"/>
        </w:rPr>
        <w:t>在国家基本气象站观测场周边200米范围内禁止修建铁路；</w:t>
      </w:r>
    </w:p>
    <w:p>
      <w:pPr>
        <w:spacing w:line="576" w:lineRule="exact"/>
        <w:ind w:firstLine="640" w:firstLineChars="200"/>
        <w:rPr>
          <w:rFonts w:ascii="黑体" w:hAnsi="黑体" w:eastAsia="黑体"/>
          <w:sz w:val="32"/>
          <w:szCs w:val="32"/>
        </w:rPr>
      </w:pPr>
      <w:r>
        <w:rPr>
          <w:rFonts w:hint="eastAsia" w:ascii="黑体" w:hAnsi="黑体" w:eastAsia="黑体"/>
          <w:sz w:val="32"/>
          <w:szCs w:val="32"/>
        </w:rPr>
        <w:t>第十三条　</w:t>
      </w:r>
      <w:r>
        <w:rPr>
          <w:rFonts w:hint="eastAsia" w:ascii="仿宋_GB2312" w:hAnsi="黑体" w:eastAsia="仿宋_GB2312"/>
          <w:sz w:val="32"/>
          <w:szCs w:val="32"/>
        </w:rPr>
        <w:t>在国家基本气象站观测场周边100米范围内禁止挖筑水塘等；</w:t>
      </w:r>
    </w:p>
    <w:p>
      <w:pPr>
        <w:spacing w:line="576" w:lineRule="exact"/>
        <w:ind w:firstLine="640" w:firstLineChars="200"/>
        <w:rPr>
          <w:rFonts w:ascii="仿宋_GB2312" w:hAnsi="黑体" w:eastAsia="仿宋_GB2312"/>
          <w:sz w:val="32"/>
          <w:szCs w:val="32"/>
        </w:rPr>
      </w:pPr>
      <w:r>
        <w:rPr>
          <w:rFonts w:hint="eastAsia" w:ascii="黑体" w:hAnsi="黑体" w:eastAsia="黑体"/>
          <w:sz w:val="32"/>
          <w:szCs w:val="32"/>
        </w:rPr>
        <w:t xml:space="preserve">第十四条  </w:t>
      </w:r>
      <w:r>
        <w:rPr>
          <w:rFonts w:hint="eastAsia" w:ascii="仿宋_GB2312" w:hAnsi="黑体" w:eastAsia="仿宋_GB2312"/>
          <w:sz w:val="32"/>
          <w:szCs w:val="32"/>
        </w:rPr>
        <w:t>在国家基本气象站观测场周边50米范围内禁止修建公路、种植高度超过1米的树木和作物等；</w:t>
      </w:r>
    </w:p>
    <w:p>
      <w:pPr>
        <w:spacing w:line="576" w:lineRule="exact"/>
        <w:ind w:firstLine="640" w:firstLineChars="200"/>
        <w:rPr>
          <w:rFonts w:ascii="仿宋_GB2312" w:hAnsi="黑体" w:eastAsia="仿宋_GB2312"/>
          <w:sz w:val="32"/>
          <w:szCs w:val="32"/>
        </w:rPr>
      </w:pPr>
      <w:r>
        <w:rPr>
          <w:rFonts w:hint="eastAsia" w:ascii="黑体" w:hAnsi="黑体" w:eastAsia="黑体"/>
          <w:sz w:val="32"/>
          <w:szCs w:val="32"/>
        </w:rPr>
        <w:t>第十五条　</w:t>
      </w:r>
      <w:r>
        <w:rPr>
          <w:rFonts w:hint="eastAsia" w:ascii="仿宋_GB2312" w:hAnsi="黑体" w:eastAsia="仿宋_GB2312"/>
          <w:sz w:val="32"/>
          <w:szCs w:val="32"/>
        </w:rPr>
        <w:t>经省级气象局论证确定对观测资料准确性有影响的各种源体，其边缘与基本气象站边缘的距离必须为大于500米；</w:t>
      </w:r>
    </w:p>
    <w:p>
      <w:pPr>
        <w:spacing w:line="576" w:lineRule="exact"/>
        <w:ind w:firstLine="640" w:firstLineChars="200"/>
        <w:rPr>
          <w:rFonts w:ascii="黑体" w:hAnsi="黑体" w:eastAsia="黑体"/>
          <w:sz w:val="32"/>
          <w:szCs w:val="32"/>
        </w:rPr>
      </w:pPr>
    </w:p>
    <w:p>
      <w:pPr>
        <w:spacing w:line="576" w:lineRule="exact"/>
        <w:jc w:val="center"/>
        <w:rPr>
          <w:rFonts w:ascii="宋体" w:hAnsi="宋体" w:eastAsia="宋体"/>
          <w:b/>
          <w:bCs/>
          <w:sz w:val="36"/>
          <w:szCs w:val="36"/>
        </w:rPr>
      </w:pPr>
      <w:r>
        <w:rPr>
          <w:rFonts w:hint="eastAsia" w:ascii="宋体" w:hAnsi="宋体" w:eastAsia="宋体"/>
          <w:b/>
          <w:bCs/>
          <w:sz w:val="36"/>
          <w:szCs w:val="36"/>
        </w:rPr>
        <w:t>第四章   规划实施措施</w:t>
      </w:r>
    </w:p>
    <w:p>
      <w:pPr>
        <w:spacing w:line="576" w:lineRule="exact"/>
        <w:jc w:val="center"/>
        <w:rPr>
          <w:rFonts w:ascii="宋体" w:hAnsi="宋体" w:eastAsia="宋体"/>
          <w:b/>
          <w:bCs/>
          <w:sz w:val="36"/>
          <w:szCs w:val="36"/>
        </w:rPr>
      </w:pPr>
    </w:p>
    <w:p>
      <w:pPr>
        <w:spacing w:line="576" w:lineRule="exact"/>
        <w:ind w:firstLine="640" w:firstLineChars="200"/>
        <w:rPr>
          <w:rFonts w:ascii="仿宋_GB2312" w:eastAsia="仿宋_GB2312"/>
          <w:sz w:val="32"/>
          <w:szCs w:val="32"/>
        </w:rPr>
      </w:pPr>
      <w:r>
        <w:rPr>
          <w:rFonts w:hint="eastAsia" w:ascii="黑体" w:hAnsi="黑体" w:eastAsia="黑体"/>
          <w:sz w:val="32"/>
          <w:szCs w:val="32"/>
        </w:rPr>
        <w:t>第十六条</w:t>
      </w:r>
      <w:r>
        <w:rPr>
          <w:rFonts w:hint="eastAsia" w:ascii="仿宋_GB2312" w:eastAsia="仿宋_GB2312"/>
          <w:sz w:val="32"/>
          <w:szCs w:val="32"/>
        </w:rPr>
        <w:t>　气象局在上级气象主管机构和市人民政府的领导下，负责管理本行政区域内的气象探测环境保护工作，其他有关部门按照职责，配合市气象局做好气象探测环境的保护工作。</w:t>
      </w:r>
    </w:p>
    <w:p>
      <w:pPr>
        <w:spacing w:line="576" w:lineRule="exact"/>
        <w:ind w:firstLine="640" w:firstLineChars="200"/>
        <w:rPr>
          <w:rFonts w:ascii="仿宋_GB2312" w:eastAsia="仿宋_GB2312"/>
          <w:sz w:val="32"/>
          <w:szCs w:val="32"/>
        </w:rPr>
      </w:pPr>
      <w:r>
        <w:rPr>
          <w:rFonts w:hint="eastAsia" w:ascii="黑体" w:hAnsi="黑体" w:eastAsia="黑体"/>
          <w:sz w:val="32"/>
          <w:szCs w:val="32"/>
        </w:rPr>
        <w:t>第十七条</w:t>
      </w:r>
      <w:r>
        <w:rPr>
          <w:rFonts w:hint="eastAsia" w:ascii="仿宋_GB2312" w:eastAsia="仿宋_GB2312"/>
          <w:sz w:val="32"/>
          <w:szCs w:val="32"/>
        </w:rPr>
        <w:t>　气象局及有关部门应当加强对气象探测环境和设施保护的宣传教育，树立全民保护气象探测环境的意识。</w:t>
      </w:r>
    </w:p>
    <w:p>
      <w:pPr>
        <w:spacing w:line="576" w:lineRule="exact"/>
        <w:ind w:firstLine="640" w:firstLineChars="200"/>
        <w:rPr>
          <w:rFonts w:ascii="仿宋_GB2312" w:eastAsia="仿宋_GB2312"/>
          <w:sz w:val="32"/>
          <w:szCs w:val="32"/>
        </w:rPr>
      </w:pPr>
      <w:r>
        <w:rPr>
          <w:rFonts w:hint="eastAsia" w:ascii="黑体" w:hAnsi="黑体" w:eastAsia="黑体"/>
          <w:sz w:val="32"/>
          <w:szCs w:val="32"/>
        </w:rPr>
        <w:t>第十八条</w:t>
      </w:r>
      <w:r>
        <w:rPr>
          <w:rFonts w:hint="eastAsia" w:ascii="仿宋_GB2312" w:eastAsia="仿宋_GB2312"/>
          <w:sz w:val="32"/>
          <w:szCs w:val="32"/>
        </w:rPr>
        <w:t xml:space="preserve">  将长垣国家基本气象站周边1000米范围划定为气象探测环境保护区，竖立保护区界桩，制作保护区公示牌，并通过政府官网等多种途径向社会公告。</w:t>
      </w:r>
    </w:p>
    <w:p>
      <w:pPr>
        <w:spacing w:line="576" w:lineRule="exact"/>
        <w:ind w:firstLine="640" w:firstLineChars="200"/>
        <w:rPr>
          <w:rFonts w:ascii="仿宋_GB2312" w:eastAsia="仿宋_GB2312"/>
          <w:sz w:val="32"/>
          <w:szCs w:val="32"/>
        </w:rPr>
      </w:pPr>
      <w:r>
        <w:rPr>
          <w:rFonts w:hint="eastAsia" w:ascii="黑体" w:hAnsi="黑体" w:eastAsia="黑体"/>
          <w:sz w:val="32"/>
          <w:szCs w:val="32"/>
        </w:rPr>
        <w:t>第十九条</w:t>
      </w:r>
      <w:r>
        <w:rPr>
          <w:rFonts w:hint="eastAsia" w:ascii="仿宋_GB2312" w:eastAsia="仿宋_GB2312"/>
          <w:sz w:val="32"/>
          <w:szCs w:val="32"/>
        </w:rPr>
        <w:t>　严格按照国家有关法律、法规和国务院颁布的《气象设施和气象探测环境保护条例》，对依法规划、建设的气象站实施保护。</w:t>
      </w:r>
    </w:p>
    <w:p>
      <w:pPr>
        <w:spacing w:line="576" w:lineRule="exact"/>
        <w:ind w:firstLine="640" w:firstLineChars="200"/>
        <w:rPr>
          <w:rFonts w:ascii="仿宋_GB2312" w:eastAsia="仿宋_GB2312"/>
          <w:sz w:val="32"/>
          <w:szCs w:val="32"/>
        </w:rPr>
      </w:pPr>
      <w:r>
        <w:rPr>
          <w:rFonts w:hint="eastAsia" w:ascii="黑体" w:hAnsi="黑体" w:eastAsia="黑体"/>
          <w:sz w:val="32"/>
          <w:szCs w:val="32"/>
        </w:rPr>
        <w:t>第二十条</w:t>
      </w:r>
      <w:r>
        <w:rPr>
          <w:rFonts w:hint="eastAsia" w:ascii="仿宋_GB2312" w:eastAsia="仿宋_GB2312"/>
          <w:sz w:val="32"/>
          <w:szCs w:val="32"/>
        </w:rPr>
        <w:t>　本规划批准后应及时纳入城乡规划行政管理。凡在本规划管控范围内规划、新建、改建、扩建的建设工程，应当事先征得有审批权限的气象主管机构的同意，未经气象主管机构同意，相关行政主管部门不得审批。</w:t>
      </w:r>
    </w:p>
    <w:p>
      <w:pPr>
        <w:spacing w:line="576" w:lineRule="exact"/>
        <w:ind w:firstLine="640" w:firstLineChars="200"/>
        <w:rPr>
          <w:rFonts w:ascii="仿宋_GB2312" w:eastAsia="仿宋_GB2312"/>
          <w:sz w:val="32"/>
          <w:szCs w:val="32"/>
        </w:rPr>
      </w:pPr>
      <w:r>
        <w:rPr>
          <w:rFonts w:hint="eastAsia" w:ascii="黑体" w:hAnsi="黑体" w:eastAsia="黑体"/>
          <w:sz w:val="32"/>
          <w:szCs w:val="32"/>
        </w:rPr>
        <w:t>第二十一条</w:t>
      </w:r>
      <w:r>
        <w:rPr>
          <w:rFonts w:hint="eastAsia" w:ascii="仿宋_GB2312" w:eastAsia="仿宋_GB2312"/>
          <w:sz w:val="32"/>
          <w:szCs w:val="32"/>
        </w:rPr>
        <w:t>　未经依法批准，任何组织或者个人不得迁移气象台站和设施。确因实施城市规划或者国家重点工程建设，需要迁移长垣国家基本气象站的，必须按照国家有关法律、法规的规定报经国务院气象主管机构批准；必须对新站站址进行选址可行性论证,并在新站站址开展与原站站址同步对比气象观测满一年后,建设项目方可施工。</w:t>
      </w:r>
    </w:p>
    <w:p>
      <w:pPr>
        <w:spacing w:line="576" w:lineRule="exact"/>
        <w:ind w:firstLine="640" w:firstLineChars="200"/>
        <w:rPr>
          <w:rFonts w:ascii="仿宋_GB2312" w:eastAsia="仿宋_GB2312"/>
          <w:sz w:val="32"/>
          <w:szCs w:val="32"/>
        </w:rPr>
      </w:pPr>
    </w:p>
    <w:p>
      <w:pPr>
        <w:spacing w:line="576" w:lineRule="exact"/>
        <w:jc w:val="center"/>
        <w:rPr>
          <w:rFonts w:ascii="宋体" w:hAnsi="宋体" w:eastAsia="宋体"/>
          <w:b/>
          <w:bCs/>
          <w:sz w:val="36"/>
          <w:szCs w:val="36"/>
        </w:rPr>
      </w:pPr>
      <w:r>
        <w:rPr>
          <w:rFonts w:hint="eastAsia" w:ascii="宋体" w:hAnsi="宋体" w:eastAsia="宋体"/>
          <w:b/>
          <w:bCs/>
          <w:sz w:val="36"/>
          <w:szCs w:val="36"/>
        </w:rPr>
        <w:t>第五章    附则</w:t>
      </w:r>
    </w:p>
    <w:p>
      <w:pPr>
        <w:spacing w:line="576" w:lineRule="exact"/>
        <w:ind w:firstLine="640" w:firstLineChars="200"/>
        <w:rPr>
          <w:rFonts w:ascii="仿宋_GB2312" w:eastAsia="仿宋_GB2312"/>
          <w:sz w:val="32"/>
          <w:szCs w:val="32"/>
        </w:rPr>
      </w:pPr>
      <w:bookmarkStart w:id="0" w:name="_GoBack"/>
      <w:bookmarkEnd w:id="0"/>
      <w:r>
        <w:rPr>
          <w:rFonts w:hint="eastAsia" w:ascii="黑体" w:hAnsi="黑体" w:eastAsia="黑体"/>
          <w:sz w:val="32"/>
          <w:szCs w:val="32"/>
        </w:rPr>
        <w:t>第二十二条</w:t>
      </w:r>
      <w:r>
        <w:rPr>
          <w:rFonts w:hint="eastAsia" w:ascii="仿宋_GB2312" w:eastAsia="仿宋_GB2312"/>
          <w:sz w:val="32"/>
          <w:szCs w:val="32"/>
        </w:rPr>
        <w:t>　本规划由规划文本、规划图纸两部分组成，规划文本和规划图纸具有同等法律效力。</w:t>
      </w:r>
    </w:p>
    <w:p>
      <w:pPr>
        <w:spacing w:line="576" w:lineRule="exact"/>
        <w:ind w:firstLine="640" w:firstLineChars="200"/>
        <w:rPr>
          <w:rFonts w:ascii="仿宋_GB2312" w:eastAsia="仿宋_GB2312"/>
          <w:sz w:val="32"/>
          <w:szCs w:val="32"/>
        </w:rPr>
      </w:pPr>
      <w:r>
        <w:rPr>
          <w:rFonts w:hint="eastAsia" w:ascii="黑体" w:hAnsi="黑体" w:eastAsia="黑体"/>
          <w:sz w:val="32"/>
          <w:szCs w:val="32"/>
        </w:rPr>
        <w:t>第二十三条</w:t>
      </w:r>
      <w:r>
        <w:rPr>
          <w:rFonts w:hint="eastAsia" w:ascii="仿宋_GB2312" w:eastAsia="仿宋_GB2312"/>
          <w:sz w:val="32"/>
          <w:szCs w:val="32"/>
        </w:rPr>
        <w:t xml:space="preserve">  本规划一经批准，任何单位和个人不得擅自更改，确因需要对本规划进行变更时，必须按规定程序报批。</w:t>
      </w:r>
    </w:p>
    <w:p>
      <w:pPr>
        <w:spacing w:line="576" w:lineRule="exact"/>
        <w:ind w:firstLine="640" w:firstLineChars="200"/>
        <w:rPr>
          <w:rFonts w:ascii="仿宋_GB2312" w:eastAsia="仿宋_GB2312"/>
          <w:sz w:val="32"/>
          <w:szCs w:val="32"/>
        </w:rPr>
      </w:pPr>
      <w:r>
        <w:rPr>
          <w:rFonts w:hint="eastAsia" w:ascii="黑体" w:hAnsi="黑体" w:eastAsia="黑体"/>
          <w:sz w:val="32"/>
          <w:szCs w:val="32"/>
        </w:rPr>
        <w:t>第二十四条</w:t>
      </w:r>
      <w:r>
        <w:rPr>
          <w:rFonts w:hint="eastAsia" w:ascii="仿宋_GB2312" w:eastAsia="仿宋_GB2312"/>
          <w:sz w:val="32"/>
          <w:szCs w:val="32"/>
        </w:rPr>
        <w:t>　本规划自批准之日起生效。</w:t>
      </w:r>
    </w:p>
    <w:p>
      <w:pPr>
        <w:spacing w:line="576" w:lineRule="exact"/>
        <w:ind w:firstLine="640" w:firstLineChars="200"/>
        <w:rPr>
          <w:rFonts w:ascii="黑体" w:hAnsi="黑体" w:eastAsia="黑体"/>
          <w:sz w:val="32"/>
          <w:szCs w:val="32"/>
        </w:rPr>
      </w:pPr>
      <w:r>
        <w:rPr>
          <w:rFonts w:hint="eastAsia" w:ascii="黑体" w:hAnsi="黑体" w:eastAsia="黑体"/>
          <w:sz w:val="32"/>
          <w:szCs w:val="32"/>
        </w:rPr>
        <w:t>第二十五条　文本中第八至第十五条为强制性内容。</w:t>
      </w:r>
    </w:p>
    <w:p>
      <w:pPr>
        <w:spacing w:line="576" w:lineRule="exact"/>
        <w:ind w:firstLine="640" w:firstLineChars="200"/>
        <w:rPr>
          <w:rFonts w:ascii="仿宋_GB2312" w:eastAsia="仿宋_GB2312"/>
          <w:sz w:val="32"/>
          <w:szCs w:val="32"/>
        </w:rPr>
      </w:pPr>
    </w:p>
    <w:p>
      <w:pPr>
        <w:spacing w:line="576" w:lineRule="exact"/>
        <w:jc w:val="center"/>
        <w:rPr>
          <w:rFonts w:ascii="黑体" w:hAnsi="黑体" w:eastAsia="黑体"/>
          <w:sz w:val="32"/>
          <w:szCs w:val="32"/>
        </w:rPr>
      </w:pPr>
      <w:r>
        <w:rPr>
          <w:rFonts w:hint="eastAsia" w:ascii="黑体" w:hAnsi="黑体" w:eastAsia="黑体"/>
          <w:sz w:val="32"/>
          <w:szCs w:val="32"/>
        </w:rPr>
        <w:t>附录：本次规划名词定义</w:t>
      </w:r>
    </w:p>
    <w:p>
      <w:pPr>
        <w:spacing w:line="576" w:lineRule="exact"/>
        <w:ind w:firstLine="640" w:firstLineChars="200"/>
        <w:rPr>
          <w:rFonts w:ascii="仿宋_GB2312" w:eastAsia="仿宋_GB2312"/>
          <w:sz w:val="32"/>
          <w:szCs w:val="32"/>
        </w:rPr>
      </w:pPr>
      <w:r>
        <w:rPr>
          <w:rFonts w:hint="eastAsia" w:ascii="仿宋_GB2312" w:eastAsia="仿宋_GB2312"/>
          <w:sz w:val="32"/>
          <w:szCs w:val="32"/>
        </w:rPr>
        <w:t>“气象探测环境”是指为避开各种干扰保证气象探测设施准确获得气象探测信息所必需的最小距离构成的环境空间。</w:t>
      </w:r>
    </w:p>
    <w:p>
      <w:pPr>
        <w:spacing w:line="576" w:lineRule="exact"/>
        <w:ind w:firstLine="640" w:firstLineChars="200"/>
        <w:rPr>
          <w:rFonts w:ascii="仿宋_GB2312" w:eastAsia="仿宋_GB2312"/>
          <w:sz w:val="32"/>
          <w:szCs w:val="32"/>
        </w:rPr>
      </w:pPr>
      <w:r>
        <w:rPr>
          <w:rFonts w:hint="eastAsia" w:ascii="仿宋_GB2312" w:eastAsia="仿宋_GB2312"/>
          <w:sz w:val="32"/>
          <w:szCs w:val="32"/>
        </w:rPr>
        <w:t>“源体”是指省级气象主管机构确定的对气象探测资料的代表性、准确性有影响的大型锅炉、废水、废气、垃圾场等干扰源或者其他源体。</w:t>
      </w:r>
    </w:p>
    <w:p>
      <w:pPr>
        <w:spacing w:line="576" w:lineRule="exact"/>
        <w:ind w:firstLine="640" w:firstLineChars="200"/>
        <w:rPr>
          <w:rFonts w:ascii="仿宋_GB2312" w:eastAsia="仿宋_GB2312"/>
          <w:sz w:val="32"/>
          <w:szCs w:val="32"/>
        </w:rPr>
      </w:pPr>
      <w:r>
        <w:rPr>
          <w:rFonts w:hint="eastAsia" w:ascii="仿宋_GB2312" w:eastAsia="仿宋_GB2312"/>
          <w:sz w:val="32"/>
          <w:szCs w:val="32"/>
        </w:rPr>
        <w:t>“障碍物”是指建筑、作物、树木等影响观测场气流通畅或探测资料代表性、准确性的物体。</w:t>
      </w:r>
    </w:p>
    <w:p>
      <w:pPr>
        <w:spacing w:line="576" w:lineRule="exact"/>
        <w:ind w:firstLine="640" w:firstLineChars="200"/>
        <w:rPr>
          <w:rFonts w:ascii="仿宋_GB2312" w:eastAsia="仿宋_GB2312"/>
          <w:sz w:val="32"/>
          <w:szCs w:val="32"/>
        </w:rPr>
      </w:pPr>
      <w:r>
        <w:rPr>
          <w:rFonts w:hint="eastAsia" w:ascii="仿宋_GB2312" w:eastAsia="仿宋_GB2312"/>
          <w:sz w:val="32"/>
          <w:szCs w:val="32"/>
        </w:rPr>
        <w:t>“障碍物高度的倍数”是指观测场围栏距障碍物最近点的距离与障碍物最高点超出观测场地面的高度的比值。</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59B9"/>
    <w:rsid w:val="002174A0"/>
    <w:rsid w:val="003E4811"/>
    <w:rsid w:val="006159B9"/>
    <w:rsid w:val="007C4E95"/>
    <w:rsid w:val="00EB789B"/>
    <w:rsid w:val="15CA4849"/>
    <w:rsid w:val="22BF1850"/>
    <w:rsid w:val="236D7E2A"/>
    <w:rsid w:val="2A4922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455</Words>
  <Characters>2594</Characters>
  <Lines>21</Lines>
  <Paragraphs>6</Paragraphs>
  <TotalTime>13</TotalTime>
  <ScaleCrop>false</ScaleCrop>
  <LinksUpToDate>false</LinksUpToDate>
  <CharactersWithSpaces>3043</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2023-10-08T00:08:00Z</dcterms:created>
  <dc:creator>8615560260966</dc:creator>
  <cp:lastModifiedBy>新乡市局文秘</cp:lastModifiedBy>
  <dcterms:modified xsi:type="dcterms:W3CDTF">2023-10-10T07:40:38Z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7F74FAEB52CF49419797DA51C7F97E31</vt:lpwstr>
  </property>
</Properties>
</file>