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附件1</w:t>
      </w:r>
    </w:p>
    <w:p>
      <w:pPr>
        <w:rPr>
          <w:rFonts w:ascii="黑体" w:hAnsi="黑体" w:eastAsia="黑体" w:cs="Cambria"/>
          <w:sz w:val="32"/>
          <w:szCs w:val="32"/>
        </w:rPr>
      </w:pPr>
    </w:p>
    <w:p>
      <w:pPr>
        <w:spacing w:line="700" w:lineRule="exact"/>
        <w:jc w:val="center"/>
        <w:rPr>
          <w:rFonts w:ascii="方正小标宋简体" w:hAnsi="Cambria" w:eastAsia="方正小标宋简体" w:cs="Cambria"/>
          <w:sz w:val="44"/>
          <w:szCs w:val="44"/>
        </w:rPr>
      </w:pPr>
      <w:r>
        <w:rPr>
          <w:rFonts w:hint="eastAsia" w:ascii="方正小标宋简体" w:hAnsi="Cambria" w:eastAsia="方正小标宋简体" w:cs="Cambria"/>
          <w:sz w:val="44"/>
          <w:szCs w:val="44"/>
        </w:rPr>
        <w:t>许可的工程设计规划主要内容摘要</w:t>
      </w:r>
    </w:p>
    <w:p>
      <w:pPr>
        <w:rPr>
          <w:rFonts w:ascii="仿宋_GB2312" w:hAnsi="Cambria" w:cs="Cambria"/>
          <w:szCs w:val="32"/>
        </w:rPr>
      </w:pPr>
    </w:p>
    <w:p>
      <w:pPr>
        <w:ind w:firstLine="640" w:firstLineChars="200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一、本许可涉及的工程设计项目地址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孟津国家基本站西侧约660米以远规划建设中部电商港项目，项目规划用地面积约200466m²,总建筑面积315839㎡，一期项目包含1#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和</w:t>
      </w:r>
      <w:r>
        <w:rPr>
          <w:rFonts w:hint="eastAsia" w:ascii="仿宋_GB2312" w:eastAsia="仿宋_GB2312"/>
          <w:sz w:val="32"/>
          <w:szCs w:val="32"/>
        </w:rPr>
        <w:t>2#服务中心、1#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和</w:t>
      </w:r>
      <w:r>
        <w:rPr>
          <w:rFonts w:hint="eastAsia" w:ascii="仿宋_GB2312" w:eastAsia="仿宋_GB2312"/>
          <w:sz w:val="32"/>
          <w:szCs w:val="32"/>
        </w:rPr>
        <w:t>2#分拣车间、3#定制车间、4#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和</w:t>
      </w:r>
      <w:r>
        <w:rPr>
          <w:rFonts w:hint="eastAsia" w:ascii="仿宋_GB2312" w:eastAsia="仿宋_GB2312"/>
          <w:sz w:val="32"/>
          <w:szCs w:val="32"/>
        </w:rPr>
        <w:t>5#包装车间、1#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和</w:t>
      </w:r>
      <w:r>
        <w:rPr>
          <w:rFonts w:hint="eastAsia" w:ascii="仿宋_GB2312" w:eastAsia="仿宋_GB2312"/>
          <w:sz w:val="32"/>
          <w:szCs w:val="32"/>
        </w:rPr>
        <w:t>2#宿舍楼、检验车间、共10栋建筑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二、本许可涉及的工程设计规划主要内容</w:t>
      </w:r>
    </w:p>
    <w:tbl>
      <w:tblPr>
        <w:tblStyle w:val="4"/>
        <w:tblW w:w="97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4"/>
        <w:gridCol w:w="1843"/>
        <w:gridCol w:w="1985"/>
        <w:gridCol w:w="1728"/>
        <w:gridCol w:w="907"/>
        <w:gridCol w:w="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238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建筑物名称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（或楼房编号）</w:t>
            </w:r>
          </w:p>
        </w:tc>
        <w:tc>
          <w:tcPr>
            <w:tcW w:w="184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最高点到观测场围栏水平距离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 xml:space="preserve">(米) </w:t>
            </w:r>
          </w:p>
        </w:tc>
        <w:tc>
          <w:tcPr>
            <w:tcW w:w="1985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建筑物高出观测场高度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（米）</w:t>
            </w:r>
          </w:p>
        </w:tc>
        <w:tc>
          <w:tcPr>
            <w:tcW w:w="1728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建筑物到观测场的距离高度比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楼房</w:t>
            </w: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层数</w:t>
            </w:r>
          </w:p>
        </w:tc>
        <w:tc>
          <w:tcPr>
            <w:tcW w:w="907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是否符合探测环境保护要求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1#服务中心J1点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666.2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-7.3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-91.25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1#服务中心J2点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690.7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-7.3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-94.61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1#服务中心J3点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714.6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-7.3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-97.89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1#服务中心J4点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739.2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-7.3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-101.26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2#服务中心J5点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765.2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-7.3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-104.82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2#服务中心J6点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717.1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-7.3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-98.23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1#分拣车间J7点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741.4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-1.8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-411.91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1#分拣车间J8点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786.9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-1.8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-437.16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1#分拣车间J9点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883.6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-1.8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-490.86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1#分拣车间J10点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843.2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-1.8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-468.43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2#分拣车间J11点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895.1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3.2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279.71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2#分拣车间J12点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855.1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3.2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267.21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2#分拣车间J13点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958.7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3.2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299.60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384" w:type="dxa"/>
            <w:tcBorders>
              <w:top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2#分拣车间J14点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994.7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3.2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310.83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3#定制车间J15点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1006.2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3.2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314.42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保护区外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3#定制车间J16点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970.6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3.2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303.32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3#定制车间J17点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1017.4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3.2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317.94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保护区外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3#定制车间J18点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1051.4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3.2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328.56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保护区外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检验车间J27点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799.9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-1.3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-615.33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检验车间J28点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802.4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-1.3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-617.20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检验车间J29点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822.2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-1.3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-632.45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检验车间J30点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847.2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-1.3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-651.66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4#包装车间J31点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812.3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-1.8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-451.26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4#包装车间J32点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880.8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-1.8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-489.34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4#包装车间J33点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978.8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-1.8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-543.77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4#包装车间J34点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917.4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-1.8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-509.66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5#包装车间J35点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928.4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3.2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290.12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5#包装车间J36点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989.1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3.2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309.11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5#包装车间J37点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1123.3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3.2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351.04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保护区外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5#包装车间J38点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1070.1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3.2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334.39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</w:t>
            </w:r>
          </w:p>
        </w:tc>
        <w:tc>
          <w:tcPr>
            <w:tcW w:w="0" w:type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保护区外</w:t>
            </w:r>
          </w:p>
        </w:tc>
      </w:tr>
    </w:tbl>
    <w:p>
      <w:pPr>
        <w:ind w:firstLine="640"/>
        <w:rPr>
          <w:rFonts w:ascii="仿宋_GB2312" w:hAnsi="Cambria" w:cs="Cambria"/>
          <w:szCs w:val="32"/>
        </w:rPr>
      </w:pPr>
    </w:p>
    <w:p>
      <w:pPr>
        <w:ind w:firstLine="640"/>
        <w:rPr>
          <w:rFonts w:ascii="仿宋_GB2312" w:hAnsi="Cambria" w:cs="Cambria"/>
          <w:szCs w:val="32"/>
        </w:rPr>
      </w:pPr>
    </w:p>
    <w:sectPr>
      <w:pgSz w:w="11906" w:h="16838"/>
      <w:pgMar w:top="2098" w:right="1474" w:bottom="1984" w:left="1587" w:header="851" w:footer="992" w:gutter="0"/>
      <w:paperSrc/>
      <w:cols w:space="0" w:num="1"/>
      <w:rtlGutter w:val="0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NotTrackMoves/>
  <w:documentProtection w:formatting="1" w:enforcement="0"/>
  <w:defaultTabStop w:val="420"/>
  <w:drawingGridVerticalSpacing w:val="290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14795"/>
    <w:rsid w:val="00083579"/>
    <w:rsid w:val="00096519"/>
    <w:rsid w:val="000B513B"/>
    <w:rsid w:val="000B6B09"/>
    <w:rsid w:val="00150E52"/>
    <w:rsid w:val="00172A27"/>
    <w:rsid w:val="002303B1"/>
    <w:rsid w:val="00246696"/>
    <w:rsid w:val="0026214B"/>
    <w:rsid w:val="00270BD7"/>
    <w:rsid w:val="004713FF"/>
    <w:rsid w:val="006E13EC"/>
    <w:rsid w:val="00710444"/>
    <w:rsid w:val="007866AB"/>
    <w:rsid w:val="008D3B11"/>
    <w:rsid w:val="00954D92"/>
    <w:rsid w:val="00987E12"/>
    <w:rsid w:val="009B7CE3"/>
    <w:rsid w:val="009F3197"/>
    <w:rsid w:val="00AE2613"/>
    <w:rsid w:val="00BD0FFA"/>
    <w:rsid w:val="00D54D6F"/>
    <w:rsid w:val="00DA0B28"/>
    <w:rsid w:val="00DF3E03"/>
    <w:rsid w:val="00E17B60"/>
    <w:rsid w:val="00E37090"/>
    <w:rsid w:val="00F842D9"/>
    <w:rsid w:val="02507E0F"/>
    <w:rsid w:val="0F675CDC"/>
    <w:rsid w:val="122373C0"/>
    <w:rsid w:val="1CE36C4E"/>
    <w:rsid w:val="29D93EFB"/>
    <w:rsid w:val="40276485"/>
    <w:rsid w:val="43DD08DE"/>
    <w:rsid w:val="62876A86"/>
    <w:rsid w:val="64491BF6"/>
    <w:rsid w:val="6B760E3E"/>
    <w:rsid w:val="6CCD0ED8"/>
    <w:rsid w:val="6CE33D64"/>
    <w:rsid w:val="6D1C35BC"/>
    <w:rsid w:val="77C6157A"/>
    <w:rsid w:val="7D1D7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uiPriority w:val="99"/>
    <w:rPr>
      <w:sz w:val="18"/>
      <w:szCs w:val="18"/>
    </w:rPr>
  </w:style>
  <w:style w:type="character" w:customStyle="1" w:styleId="7">
    <w:name w:val="页眉 Char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Company>China</Company>
  <Pages>1</Pages>
  <Words>46</Words>
  <Characters>264</Characters>
  <Lines>2</Lines>
  <Paragraphs>1</Paragraphs>
  <TotalTime>4</TotalTime>
  <ScaleCrop>false</ScaleCrop>
  <LinksUpToDate>false</LinksUpToDate>
  <CharactersWithSpaces>309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2020-08-13T12:23:00Z</dcterms:created>
  <dc:creator>王红燕</dc:creator>
  <cp:lastModifiedBy>周兆基(排版)</cp:lastModifiedBy>
  <dcterms:modified xsi:type="dcterms:W3CDTF">2021-01-14T02:05:43Z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